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3E" w:rsidRDefault="003D5779" w:rsidP="0094423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2E6846F9" wp14:editId="717793CC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23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</w:p>
    <w:p w:rsidR="0094423E" w:rsidRPr="009B637F" w:rsidRDefault="0094423E" w:rsidP="0094423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E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</w:t>
      </w:r>
    </w:p>
    <w:p w:rsidR="0094423E" w:rsidRPr="009B637F" w:rsidRDefault="0094423E" w:rsidP="0094423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934">
        <w:rPr>
          <w:rFonts w:ascii="Times New Roman" w:eastAsia="Times New Roman" w:hAnsi="Times New Roman" w:cs="Times New Roman"/>
          <w:sz w:val="28"/>
          <w:szCs w:val="20"/>
          <w:lang w:eastAsia="ru-RU"/>
        </w:rPr>
        <w:t>13.12.2017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80934">
        <w:rPr>
          <w:rFonts w:ascii="Times New Roman" w:eastAsia="Times New Roman" w:hAnsi="Times New Roman" w:cs="Times New Roman"/>
          <w:sz w:val="28"/>
          <w:szCs w:val="20"/>
          <w:lang w:eastAsia="ru-RU"/>
        </w:rPr>
        <w:t>452</w:t>
      </w:r>
    </w:p>
    <w:p w:rsidR="0094423E" w:rsidRDefault="00893F0D" w:rsidP="008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Рамонь</w:t>
      </w:r>
    </w:p>
    <w:p w:rsidR="005A08D4" w:rsidRPr="00D60A17" w:rsidRDefault="00F6084D" w:rsidP="00F6084D">
      <w:pPr>
        <w:ind w:right="3967"/>
        <w:jc w:val="both"/>
        <w:rPr>
          <w:rFonts w:ascii="Arial" w:hAnsi="Arial" w:cs="Arial"/>
          <w:i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Pr="005B4FEA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юридической экспертизы проектов муниципальных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FEA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нормативных правовых актов, муниципальных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F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 администрации </w:t>
      </w:r>
      <w:proofErr w:type="spellStart"/>
      <w:r w:rsidRPr="005B4FEA">
        <w:rPr>
          <w:rFonts w:ascii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5B4F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FEA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6084D" w:rsidRDefault="00F6084D" w:rsidP="00882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084D" w:rsidRDefault="005A08D4" w:rsidP="00882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135672"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целях </w:t>
      </w:r>
      <w:r w:rsidR="006059CA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обеспечения соответствия </w:t>
      </w:r>
      <w:r w:rsidR="006059CA" w:rsidRPr="006059CA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проектов муниципальных нормативных правовых актов, муниципальных нормативных правовых актов  администрации </w:t>
      </w:r>
      <w:proofErr w:type="spellStart"/>
      <w:r w:rsidR="006059CA" w:rsidRPr="006059CA">
        <w:rPr>
          <w:rFonts w:ascii="Times New Roman" w:hAnsi="Times New Roman" w:cs="Times New Roman"/>
          <w:sz w:val="28"/>
          <w:szCs w:val="28"/>
          <w:lang w:eastAsia="ar-SA"/>
        </w:rPr>
        <w:t>Рамонского</w:t>
      </w:r>
      <w:proofErr w:type="spellEnd"/>
      <w:r w:rsidR="006059CA" w:rsidRPr="006059C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6059CA">
        <w:rPr>
          <w:rFonts w:ascii="Times New Roman" w:hAnsi="Times New Roman" w:cs="Times New Roman"/>
          <w:sz w:val="28"/>
          <w:szCs w:val="28"/>
          <w:lang w:eastAsia="ar-SA"/>
        </w:rPr>
        <w:t xml:space="preserve"> Конституции Российской Федерации, законам и иным нормативным правовым актам Российской Федерации, Воронежской области, муниципальным правовым актам органов местного самоуправления </w:t>
      </w:r>
      <w:proofErr w:type="spellStart"/>
      <w:r w:rsidR="006059CA">
        <w:rPr>
          <w:rFonts w:ascii="Times New Roman" w:hAnsi="Times New Roman" w:cs="Times New Roman"/>
          <w:sz w:val="28"/>
          <w:szCs w:val="28"/>
          <w:lang w:eastAsia="ar-SA"/>
        </w:rPr>
        <w:t>Рамонского</w:t>
      </w:r>
      <w:proofErr w:type="spellEnd"/>
      <w:r w:rsidR="006059C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854C72" w:rsidRPr="00DF0DF0">
        <w:rPr>
          <w:rFonts w:ascii="Times New Roman" w:hAnsi="Times New Roman" w:cs="Times New Roman"/>
          <w:sz w:val="28"/>
          <w:szCs w:val="28"/>
          <w:lang w:eastAsia="ar-SA"/>
        </w:rPr>
        <w:t>администраци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135672"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F0DF0">
        <w:rPr>
          <w:rFonts w:ascii="Times New Roman" w:hAnsi="Times New Roman" w:cs="Times New Roman"/>
          <w:sz w:val="28"/>
          <w:szCs w:val="28"/>
          <w:lang w:eastAsia="ar-SA"/>
        </w:rPr>
        <w:t>Рамонского</w:t>
      </w:r>
      <w:proofErr w:type="spellEnd"/>
      <w:r w:rsidR="006059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4D6243"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>района</w:t>
      </w:r>
      <w:r w:rsidR="004D6243"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>Воронежской</w:t>
      </w:r>
      <w:r w:rsidR="00F608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FF2928" w:rsidRPr="00DF0D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A4407" w:rsidRDefault="005A08D4" w:rsidP="00882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F0DF0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DF0D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я е т</w:t>
      </w:r>
      <w:r w:rsidRPr="00DF0D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F737B" w:rsidRDefault="0094423E" w:rsidP="00F6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DF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059C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6059CA" w:rsidRPr="006059CA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6059C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059CA" w:rsidRPr="006059CA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юридической экспертизы проектов муниципальных нормативных правовых актов муниципальных нормативных правовых актов, администрации </w:t>
      </w:r>
      <w:proofErr w:type="spellStart"/>
      <w:r w:rsidR="006059CA" w:rsidRPr="006059CA">
        <w:rPr>
          <w:rFonts w:ascii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6059CA" w:rsidRPr="006059C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6059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620" w:rsidRPr="00D60A17" w:rsidRDefault="008828F6" w:rsidP="00176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A4620" w:rsidRPr="00D60A17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3A4620" w:rsidRPr="00D60A17" w:rsidRDefault="003A4620" w:rsidP="0017617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6084D" w:rsidTr="00F6084D">
        <w:tc>
          <w:tcPr>
            <w:tcW w:w="3190" w:type="dxa"/>
          </w:tcPr>
          <w:p w:rsidR="00F6084D" w:rsidRPr="00D60A17" w:rsidRDefault="00F6084D" w:rsidP="00F6084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</w:t>
            </w:r>
            <w:r w:rsidRPr="00D6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6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F6084D" w:rsidRDefault="00F6084D" w:rsidP="00F6084D">
            <w:pPr>
              <w:tabs>
                <w:tab w:val="left" w:pos="79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190" w:type="dxa"/>
          </w:tcPr>
          <w:p w:rsidR="00F6084D" w:rsidRDefault="00F6084D" w:rsidP="0017617C">
            <w:pPr>
              <w:tabs>
                <w:tab w:val="left" w:pos="79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6084D" w:rsidRDefault="00F6084D" w:rsidP="0017617C">
            <w:pPr>
              <w:tabs>
                <w:tab w:val="left" w:pos="79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Сомов</w:t>
            </w:r>
            <w:r w:rsidR="001E6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E6A4C" w:rsidRDefault="001E6A4C" w:rsidP="0017617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4C" w:rsidRDefault="001E6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737B" w:rsidRPr="007F737B" w:rsidRDefault="007F737B" w:rsidP="001E6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37B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A64539">
        <w:rPr>
          <w:rFonts w:ascii="Times New Roman" w:hAnsi="Times New Roman" w:cs="Times New Roman"/>
          <w:bCs/>
          <w:sz w:val="28"/>
          <w:szCs w:val="28"/>
        </w:rPr>
        <w:t>о</w:t>
      </w:r>
    </w:p>
    <w:p w:rsidR="007F737B" w:rsidRPr="007F737B" w:rsidRDefault="007F737B" w:rsidP="001E6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7F737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7F737B" w:rsidRPr="007F737B" w:rsidRDefault="007F737B" w:rsidP="001E6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737B"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 w:rsidRPr="007F737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7F737B" w:rsidRPr="007F737B" w:rsidRDefault="007F737B" w:rsidP="001E6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37B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7F737B" w:rsidRPr="007F737B" w:rsidRDefault="007F737B" w:rsidP="001E6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7F7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934">
        <w:rPr>
          <w:rFonts w:ascii="Times New Roman" w:hAnsi="Times New Roman" w:cs="Times New Roman"/>
          <w:bCs/>
          <w:sz w:val="28"/>
          <w:szCs w:val="28"/>
        </w:rPr>
        <w:t>13.12.2017</w:t>
      </w:r>
      <w:r w:rsidRPr="007F737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80934">
        <w:rPr>
          <w:rFonts w:ascii="Times New Roman" w:hAnsi="Times New Roman" w:cs="Times New Roman"/>
          <w:bCs/>
          <w:sz w:val="28"/>
          <w:szCs w:val="28"/>
        </w:rPr>
        <w:t xml:space="preserve"> 452</w:t>
      </w:r>
    </w:p>
    <w:p w:rsidR="007F737B" w:rsidRDefault="007F737B" w:rsidP="007F7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EA" w:rsidRPr="001C245E" w:rsidRDefault="005B4FEA" w:rsidP="005B4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4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B4FEA" w:rsidRPr="001C245E" w:rsidRDefault="005B4FEA" w:rsidP="005B4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45E">
        <w:rPr>
          <w:rFonts w:ascii="Times New Roman" w:hAnsi="Times New Roman" w:cs="Times New Roman"/>
          <w:b/>
          <w:bCs/>
          <w:sz w:val="28"/>
          <w:szCs w:val="28"/>
        </w:rPr>
        <w:t>о проведении юридической экспертизы проектов  муниципальных</w:t>
      </w:r>
    </w:p>
    <w:p w:rsidR="005B4FEA" w:rsidRPr="001C245E" w:rsidRDefault="005B4FEA" w:rsidP="005B4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45E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актов, муниципальных</w:t>
      </w:r>
    </w:p>
    <w:p w:rsidR="005B4FEA" w:rsidRPr="001C245E" w:rsidRDefault="005B4FEA" w:rsidP="005B4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45E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:rsidR="005B4FEA" w:rsidRPr="001C245E" w:rsidRDefault="005B4FEA" w:rsidP="005B4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45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 w:rsidRPr="001C245E">
        <w:rPr>
          <w:rFonts w:ascii="Times New Roman" w:hAnsi="Times New Roman" w:cs="Times New Roman"/>
          <w:b/>
          <w:bCs/>
          <w:sz w:val="28"/>
          <w:szCs w:val="28"/>
        </w:rPr>
        <w:t>Рамонского</w:t>
      </w:r>
      <w:proofErr w:type="spellEnd"/>
      <w:r w:rsidRPr="001C245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5B4FEA" w:rsidRPr="001C245E" w:rsidRDefault="005B4FEA" w:rsidP="005B4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45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5B4FEA" w:rsidRPr="001C245E" w:rsidRDefault="005B4FEA" w:rsidP="005B4FE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FEA" w:rsidRPr="001C245E" w:rsidRDefault="005B4FEA" w:rsidP="005B4F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245E">
        <w:rPr>
          <w:rFonts w:ascii="Times New Roman" w:hAnsi="Times New Roman" w:cs="Times New Roman"/>
          <w:sz w:val="28"/>
          <w:szCs w:val="28"/>
        </w:rPr>
        <w:t xml:space="preserve">Юридическая экспертиза проектов муниципальных нормативных правовых актов, муниципальных нормативных правовых актов </w:t>
      </w:r>
      <w:r w:rsidR="0042439B" w:rsidRPr="001C245E">
        <w:rPr>
          <w:rFonts w:ascii="Times New Roman" w:hAnsi="Times New Roman" w:cs="Times New Roman"/>
          <w:sz w:val="28"/>
          <w:szCs w:val="28"/>
        </w:rPr>
        <w:t>(далее - муниципальный акт)</w:t>
      </w:r>
      <w:r w:rsidR="0042439B">
        <w:rPr>
          <w:rFonts w:ascii="Times New Roman" w:hAnsi="Times New Roman" w:cs="Times New Roman"/>
          <w:sz w:val="28"/>
          <w:szCs w:val="28"/>
        </w:rPr>
        <w:t xml:space="preserve"> </w:t>
      </w:r>
      <w:r w:rsidRPr="001C245E">
        <w:rPr>
          <w:rFonts w:ascii="Times New Roman" w:hAnsi="Times New Roman" w:cs="Times New Roman"/>
          <w:sz w:val="28"/>
          <w:szCs w:val="28"/>
        </w:rPr>
        <w:t xml:space="preserve">осуществляется в целях обеспечения их соответствия </w:t>
      </w:r>
      <w:hyperlink r:id="rId9" w:history="1">
        <w:r w:rsidRPr="001C245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 и иным нормативным правовым актам органов государственной власти Российской Федерации, а также </w:t>
      </w:r>
      <w:hyperlink r:id="rId10" w:history="1">
        <w:r w:rsidRPr="001C245E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Воронежской области, законам и иным правовым актам Воронежской области Уставу </w:t>
      </w:r>
      <w:proofErr w:type="spellStart"/>
      <w:r w:rsidRPr="001C245E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Pr="001C245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Устав муниципального района).</w:t>
      </w:r>
      <w:proofErr w:type="gramEnd"/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2. Юридическая экспертиза проводится в срок до двух рабочих дней с момента поступления муниципального акта. При необходимости этот срок может быть продлен начальником сектора правового обеспечения  администрации муниципального района (в случае его отсутствия - исполняющим обязанности начальника сектора)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3. Юридическая экспертиза заключается в правовой оценке формы муниципального акта, его целей и задач, предмета правового регулирования, компетенции органа (должностного лица), принявшего муниципальный акт, содержащихся в нем норм, порядка принятия, опубликования (обнародования) на предмет соответствия </w:t>
      </w:r>
      <w:hyperlink r:id="rId11" w:history="1">
        <w:r w:rsidRPr="001C245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законодательству, законодательству Воронежской области, Уставу муниципального района.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lastRenderedPageBreak/>
        <w:t>4. Юридическая экспертиза не проводится: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отмененных или признанных утратившими силу муниципальных актов;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муниципальных актов, срок </w:t>
      </w:r>
      <w:proofErr w:type="gramStart"/>
      <w:r w:rsidRPr="001C245E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1C245E">
        <w:rPr>
          <w:rFonts w:ascii="Times New Roman" w:hAnsi="Times New Roman" w:cs="Times New Roman"/>
          <w:sz w:val="28"/>
          <w:szCs w:val="28"/>
        </w:rPr>
        <w:t xml:space="preserve"> которых истек;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45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C245E">
        <w:rPr>
          <w:rFonts w:ascii="Times New Roman" w:hAnsi="Times New Roman" w:cs="Times New Roman"/>
          <w:sz w:val="28"/>
          <w:szCs w:val="28"/>
        </w:rPr>
        <w:t xml:space="preserve"> актов, признанных судом недействующими.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5. Повторная юридическая экспертиза может проводиться в следующих случаях: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если принят федеральный закон или иной акт федерального законодательства по вопросу, регулируемому муниципальным актом;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если принят закон или иной нормативный правовой акт Воронежской области по вопросу, регулируемому муниципальным актом;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если в экспертном заключении содержится ошибочное положение или отсутствует указание на имеющееся в муниципальном акте противоречие законодательству.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6. При поступлении муниципального акта, вносящего изменения в ранее принятый муниципальный акт, проводится юридическая экспертиза измененного муниципального акта. 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Если муниципальный акт, вносящий изменения в ранее принятый муниципальный акт, устанавливает также новые нормы или вносит изменения в большое количество муниципальных актов, проводится юридическая экспертиза муниципального акта о внесении изменений. 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7. При проведении юридической экспертизы муниципального акта, признающего утратившим силу другой акт, оценивается компетенция органа, его принявшего, а также возможность возникновения пробелов в правовом регулировании в результате отмены муниципального акта.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lastRenderedPageBreak/>
        <w:t>8. При проведении юридической экспертизы устанавливается следующее: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во исполнение или в </w:t>
      </w:r>
      <w:proofErr w:type="gramStart"/>
      <w:r w:rsidRPr="001C245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C245E">
        <w:rPr>
          <w:rFonts w:ascii="Times New Roman" w:hAnsi="Times New Roman" w:cs="Times New Roman"/>
          <w:sz w:val="28"/>
          <w:szCs w:val="28"/>
        </w:rPr>
        <w:t xml:space="preserve"> с каким федеральным законом (иным нормативным правовым актом органов государственной власти Российской Федерации), законом или иным актом Воронежской области принят муниципальный акт;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соответствуют ли правовые основания, обусловившие его принятие, основаниям, указанным в </w:t>
      </w:r>
      <w:hyperlink r:id="rId12" w:history="1">
        <w:r w:rsidRPr="001C245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 законодательстве и законодательстве Воронежской области, а также в решениях Конституционного Суда Российской Федерации, затрагивающих соответствующие правоотношения, и судебных постановлениях иных органов судебной власти Российской Федерации.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9. Если при анализе конкретных норм права возникает расхождение между действующими нормативными актами, регулирующими одни и те же правоотношения, необходимо руководствоваться положениями акта, имеющего большую юридическую силу, а в случае если они имеют равную юридическую силу, - акта, принятого позднее.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10. Вывод о несоответствии муниципального акта законодательству должен быть сформулирован с учетом возможности обращения в суд и прокуратуру.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11. Основными признаками несоответствия муниципального акта законодательству являются: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отсутствие правовых оснований, которые в соответствии с </w:t>
      </w:r>
      <w:hyperlink r:id="rId13" w:history="1">
        <w:r w:rsidRPr="001C245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законами необходимы для издания муниципального акта;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принятие муниципального акта во исполнение отмененного закона;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lastRenderedPageBreak/>
        <w:t>- неправильный выбор закона, примененного при принятии муниципального акта;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принятие муниципального акта органом, в компетенцию которого это не входит, либо издание с превышением полномочий, предоставленных данному органу;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нарушение порядка принятия муниципального акта;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включение в муниципальный акт норм и положений, противоречащих нормам </w:t>
      </w:r>
      <w:hyperlink r:id="rId14" w:history="1">
        <w:r w:rsidRPr="001C245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 актам федерального законодательства, нормам законодательства Воронежской области;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нарушение порядка введения муниципального акта в действие.</w:t>
      </w:r>
    </w:p>
    <w:p w:rsidR="005B4FEA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1C245E">
        <w:rPr>
          <w:rFonts w:ascii="Times New Roman" w:hAnsi="Times New Roman" w:cs="Times New Roman"/>
          <w:sz w:val="28"/>
          <w:szCs w:val="28"/>
        </w:rPr>
        <w:t>12. В случае выявления несоответствия муниципального акта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, данный муниципальный акт возвращается исполнителю в следующем порядке:</w:t>
      </w:r>
    </w:p>
    <w:p w:rsidR="005B4FEA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проводящий правовую экспертизу начальник сектора </w:t>
      </w:r>
      <w:r w:rsidR="00A36C9E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>
        <w:rPr>
          <w:rFonts w:ascii="Times New Roman" w:hAnsi="Times New Roman" w:cs="Times New Roman"/>
          <w:sz w:val="28"/>
          <w:szCs w:val="28"/>
        </w:rPr>
        <w:t>разъясняет выявленные в представленном муниципальном акте нарушения и предложения об их устранении и возвращает муниципальный акт;</w:t>
      </w:r>
    </w:p>
    <w:p w:rsidR="005B4FEA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 обязан забрать муниципальный акт.</w:t>
      </w:r>
    </w:p>
    <w:p w:rsidR="007F653A" w:rsidRPr="001C245E" w:rsidRDefault="005B4FEA" w:rsidP="007F653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13. </w:t>
      </w:r>
      <w:r w:rsidR="007F653A">
        <w:rPr>
          <w:rFonts w:ascii="Times New Roman" w:hAnsi="Times New Roman" w:cs="Times New Roman"/>
          <w:sz w:val="28"/>
          <w:szCs w:val="28"/>
        </w:rPr>
        <w:t>В случае необходимости по результатам проведения юридической экспертизы подготавливается экспертное заключение на муниципальный акт.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В экспертном заключении отражаются следующие сведения: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состояние нормативного регулирования в данной сфере (перечень актов законодательства, на соответствие которым рассматривался акт);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- выявленные нарушения законодательства и предложения по их устранению;</w:t>
      </w:r>
    </w:p>
    <w:p w:rsidR="005B4FEA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lastRenderedPageBreak/>
        <w:t>- соответствие формы и текста муниципального акта правилам юридической техники.</w:t>
      </w:r>
    </w:p>
    <w:p w:rsidR="00A36C9E" w:rsidRPr="001C245E" w:rsidRDefault="00A36C9E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на проект муниципального акта подписывается начальником сектора правового обеспечения.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14. При составлении экспертного заключения должны быть описаны и проанализированы конкретные нормы рассматриваемого муниципального акта, противоречащие действующему законодательству.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>При описании норм муниципального акта необходимо указывать следующее:</w:t>
      </w:r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45E">
        <w:rPr>
          <w:rFonts w:ascii="Times New Roman" w:hAnsi="Times New Roman" w:cs="Times New Roman"/>
          <w:sz w:val="28"/>
          <w:szCs w:val="28"/>
        </w:rPr>
        <w:t>- положение (подпункт, пункт, абзац, часть статьи, статья, часть, раздел) муниципального акта, противоречащее законодательству, а также его содержание;</w:t>
      </w:r>
      <w:proofErr w:type="gramEnd"/>
    </w:p>
    <w:p w:rsidR="005B4FEA" w:rsidRPr="001C245E" w:rsidRDefault="005B4FEA" w:rsidP="005B4FEA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5E">
        <w:rPr>
          <w:rFonts w:ascii="Times New Roman" w:hAnsi="Times New Roman" w:cs="Times New Roman"/>
          <w:sz w:val="28"/>
          <w:szCs w:val="28"/>
        </w:rPr>
        <w:t xml:space="preserve">- нарушенные положения законодательства (подпункт, пункт, абзац, часть статьи, статья, часть, раздел </w:t>
      </w:r>
      <w:hyperlink r:id="rId15" w:history="1">
        <w:r w:rsidRPr="001C245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C24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закона, акта органа государственной власти Российской Федерации, органа государственной власти Воронежской области) и изложение их содержания,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45E">
        <w:rPr>
          <w:rFonts w:ascii="Times New Roman" w:hAnsi="Times New Roman" w:cs="Times New Roman"/>
          <w:sz w:val="28"/>
          <w:szCs w:val="28"/>
        </w:rPr>
        <w:t>става муниципального района.</w:t>
      </w:r>
      <w:bookmarkStart w:id="1" w:name="_GoBack"/>
      <w:bookmarkEnd w:id="1"/>
    </w:p>
    <w:sectPr w:rsidR="005B4FEA" w:rsidRPr="001C245E" w:rsidSect="006059CA">
      <w:headerReference w:type="default" r:id="rId16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D0" w:rsidRDefault="00016CD0" w:rsidP="00047FBC">
      <w:pPr>
        <w:spacing w:after="0" w:line="240" w:lineRule="auto"/>
      </w:pPr>
      <w:r>
        <w:separator/>
      </w:r>
    </w:p>
  </w:endnote>
  <w:endnote w:type="continuationSeparator" w:id="0">
    <w:p w:rsidR="00016CD0" w:rsidRDefault="00016CD0" w:rsidP="000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D0" w:rsidRDefault="00016CD0" w:rsidP="00047FBC">
      <w:pPr>
        <w:spacing w:after="0" w:line="240" w:lineRule="auto"/>
      </w:pPr>
      <w:r>
        <w:separator/>
      </w:r>
    </w:p>
  </w:footnote>
  <w:footnote w:type="continuationSeparator" w:id="0">
    <w:p w:rsidR="00016CD0" w:rsidRDefault="00016CD0" w:rsidP="000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396807"/>
      <w:docPartObj>
        <w:docPartGallery w:val="Page Numbers (Top of Page)"/>
        <w:docPartUnique/>
      </w:docPartObj>
    </w:sdtPr>
    <w:sdtEndPr/>
    <w:sdtContent>
      <w:p w:rsidR="006059CA" w:rsidRDefault="00605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4C">
          <w:rPr>
            <w:noProof/>
          </w:rPr>
          <w:t>2</w:t>
        </w:r>
        <w:r>
          <w:fldChar w:fldCharType="end"/>
        </w:r>
      </w:p>
    </w:sdtContent>
  </w:sdt>
  <w:p w:rsidR="006059CA" w:rsidRDefault="006059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D4"/>
    <w:rsid w:val="000111FF"/>
    <w:rsid w:val="00016CD0"/>
    <w:rsid w:val="00026B60"/>
    <w:rsid w:val="00047FBC"/>
    <w:rsid w:val="000667ED"/>
    <w:rsid w:val="000E1A11"/>
    <w:rsid w:val="00110615"/>
    <w:rsid w:val="00135672"/>
    <w:rsid w:val="00143CA8"/>
    <w:rsid w:val="00160CC5"/>
    <w:rsid w:val="00174AA4"/>
    <w:rsid w:val="0017617C"/>
    <w:rsid w:val="001A636C"/>
    <w:rsid w:val="001D1BB2"/>
    <w:rsid w:val="001E6A4C"/>
    <w:rsid w:val="002209A4"/>
    <w:rsid w:val="00226E5B"/>
    <w:rsid w:val="00253B65"/>
    <w:rsid w:val="002941FB"/>
    <w:rsid w:val="002E4C80"/>
    <w:rsid w:val="002E7897"/>
    <w:rsid w:val="003209A4"/>
    <w:rsid w:val="00355B0D"/>
    <w:rsid w:val="00364408"/>
    <w:rsid w:val="003A34F2"/>
    <w:rsid w:val="003A4620"/>
    <w:rsid w:val="003D5779"/>
    <w:rsid w:val="0042439B"/>
    <w:rsid w:val="0043397C"/>
    <w:rsid w:val="00453EEE"/>
    <w:rsid w:val="004C5BC6"/>
    <w:rsid w:val="004D6243"/>
    <w:rsid w:val="00545A15"/>
    <w:rsid w:val="005A08D4"/>
    <w:rsid w:val="005A7340"/>
    <w:rsid w:val="005B4FEA"/>
    <w:rsid w:val="005F01F1"/>
    <w:rsid w:val="006059CA"/>
    <w:rsid w:val="0061117E"/>
    <w:rsid w:val="00646795"/>
    <w:rsid w:val="006677BF"/>
    <w:rsid w:val="006820C8"/>
    <w:rsid w:val="006E25B1"/>
    <w:rsid w:val="006E4112"/>
    <w:rsid w:val="00725800"/>
    <w:rsid w:val="007A4407"/>
    <w:rsid w:val="007D2A9C"/>
    <w:rsid w:val="007F653A"/>
    <w:rsid w:val="007F737B"/>
    <w:rsid w:val="00824A20"/>
    <w:rsid w:val="008339BB"/>
    <w:rsid w:val="00854C72"/>
    <w:rsid w:val="008828F6"/>
    <w:rsid w:val="00893F0D"/>
    <w:rsid w:val="00895A51"/>
    <w:rsid w:val="00902490"/>
    <w:rsid w:val="009043E7"/>
    <w:rsid w:val="00913357"/>
    <w:rsid w:val="00936AF8"/>
    <w:rsid w:val="00936EC2"/>
    <w:rsid w:val="0094423E"/>
    <w:rsid w:val="009675E2"/>
    <w:rsid w:val="00980934"/>
    <w:rsid w:val="009A13E6"/>
    <w:rsid w:val="009C156C"/>
    <w:rsid w:val="009C3EFD"/>
    <w:rsid w:val="00A06134"/>
    <w:rsid w:val="00A36C9E"/>
    <w:rsid w:val="00A55EFD"/>
    <w:rsid w:val="00A64539"/>
    <w:rsid w:val="00A70D69"/>
    <w:rsid w:val="00A809C3"/>
    <w:rsid w:val="00AB1D43"/>
    <w:rsid w:val="00B03EDA"/>
    <w:rsid w:val="00B565CB"/>
    <w:rsid w:val="00B72728"/>
    <w:rsid w:val="00BC4FC2"/>
    <w:rsid w:val="00C316ED"/>
    <w:rsid w:val="00CE06DE"/>
    <w:rsid w:val="00D60A17"/>
    <w:rsid w:val="00D74CF9"/>
    <w:rsid w:val="00D8567B"/>
    <w:rsid w:val="00DF0DF0"/>
    <w:rsid w:val="00E40A40"/>
    <w:rsid w:val="00E928B0"/>
    <w:rsid w:val="00EE423E"/>
    <w:rsid w:val="00F1194B"/>
    <w:rsid w:val="00F1763B"/>
    <w:rsid w:val="00F31069"/>
    <w:rsid w:val="00F517AF"/>
    <w:rsid w:val="00F6084D"/>
    <w:rsid w:val="00F64F81"/>
    <w:rsid w:val="00FF017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otnote reference"/>
    <w:basedOn w:val="a0"/>
    <w:uiPriority w:val="99"/>
    <w:semiHidden/>
    <w:unhideWhenUsed/>
    <w:rsid w:val="00047FBC"/>
    <w:rPr>
      <w:vertAlign w:val="superscript"/>
    </w:rPr>
  </w:style>
  <w:style w:type="table" w:styleId="af8">
    <w:name w:val="Table Grid"/>
    <w:basedOn w:val="a1"/>
    <w:uiPriority w:val="59"/>
    <w:rsid w:val="00F6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otnote reference"/>
    <w:basedOn w:val="a0"/>
    <w:uiPriority w:val="99"/>
    <w:semiHidden/>
    <w:unhideWhenUsed/>
    <w:rsid w:val="00047FBC"/>
    <w:rPr>
      <w:vertAlign w:val="superscript"/>
    </w:rPr>
  </w:style>
  <w:style w:type="table" w:styleId="af8">
    <w:name w:val="Table Grid"/>
    <w:basedOn w:val="a1"/>
    <w:uiPriority w:val="59"/>
    <w:rsid w:val="00F6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210B11B23896DF12E0EADF2B0C055470FB8CCEE8B51F0FB79B7A5U2c0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10B11B23896DF12E0EADF2B0C055470FB8CCEE8B51F0FB79B7A5U2c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10B11B23896DF12E0EADF2B0C055470FB8CCEE8B51F0FB79B7A5U2c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10B11B23896DF12E0EADF2B0C055470FB8CCEE8B51F0FB79B7A5U2c0L" TargetMode="External"/><Relationship Id="rId10" Type="http://schemas.openxmlformats.org/officeDocument/2006/relationships/hyperlink" Target="consultantplus://offline/ref=9210B11B23896DF12E0EB3FFA6AC0A420CBB95E68807ACA77CBDF078B020523F3F1E76C59207FF2DEDE76EU7c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8CCEE8B51F0FB79B7A5U2c0L" TargetMode="External"/><Relationship Id="rId14" Type="http://schemas.openxmlformats.org/officeDocument/2006/relationships/hyperlink" Target="consultantplus://offline/ref=9210B11B23896DF12E0EADF2B0C055470FB8CCEE8B51F0FB79B7A5U2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80A4-3FEB-4BFA-91DA-F32F5082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Захаренко Виктор Петрович</cp:lastModifiedBy>
  <cp:revision>2</cp:revision>
  <cp:lastPrinted>2017-12-13T07:42:00Z</cp:lastPrinted>
  <dcterms:created xsi:type="dcterms:W3CDTF">2017-12-26T10:15:00Z</dcterms:created>
  <dcterms:modified xsi:type="dcterms:W3CDTF">2017-12-26T10:15:00Z</dcterms:modified>
</cp:coreProperties>
</file>