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588" w:rsidRPr="00F539D7" w:rsidRDefault="00253E59">
      <w:pPr>
        <w:suppressAutoHyphens/>
        <w:ind w:firstLine="720"/>
        <w:jc w:val="center"/>
        <w:rPr>
          <w:b/>
          <w:szCs w:val="28"/>
        </w:rPr>
      </w:pPr>
      <w:r w:rsidRPr="00F539D7">
        <w:rPr>
          <w:b/>
          <w:szCs w:val="28"/>
        </w:rPr>
        <w:t>Пояснительная записка</w:t>
      </w:r>
    </w:p>
    <w:p w:rsidR="00645588" w:rsidRPr="00F539D7" w:rsidRDefault="00253E59">
      <w:pPr>
        <w:suppressAutoHyphens/>
        <w:ind w:firstLine="720"/>
        <w:jc w:val="center"/>
        <w:rPr>
          <w:b/>
          <w:szCs w:val="28"/>
        </w:rPr>
      </w:pPr>
      <w:r w:rsidRPr="00F539D7">
        <w:rPr>
          <w:b/>
          <w:szCs w:val="28"/>
        </w:rPr>
        <w:t xml:space="preserve"> к прогнозу социально-экономического развития </w:t>
      </w:r>
    </w:p>
    <w:p w:rsidR="00645588" w:rsidRPr="00F539D7" w:rsidRDefault="00253E59">
      <w:pPr>
        <w:suppressAutoHyphens/>
        <w:ind w:firstLine="720"/>
        <w:jc w:val="center"/>
        <w:rPr>
          <w:b/>
          <w:szCs w:val="28"/>
        </w:rPr>
      </w:pPr>
      <w:r w:rsidRPr="00F539D7">
        <w:rPr>
          <w:b/>
          <w:szCs w:val="28"/>
        </w:rPr>
        <w:t>Рамонского муниципального района на 202</w:t>
      </w:r>
      <w:r w:rsidR="006E2C41">
        <w:rPr>
          <w:b/>
          <w:szCs w:val="28"/>
        </w:rPr>
        <w:t>5</w:t>
      </w:r>
      <w:r w:rsidRPr="00F539D7">
        <w:rPr>
          <w:b/>
          <w:szCs w:val="28"/>
        </w:rPr>
        <w:t>-202</w:t>
      </w:r>
      <w:r w:rsidR="006E2C41">
        <w:rPr>
          <w:b/>
          <w:szCs w:val="28"/>
        </w:rPr>
        <w:t>7</w:t>
      </w:r>
      <w:r w:rsidRPr="00F539D7">
        <w:rPr>
          <w:b/>
          <w:szCs w:val="28"/>
        </w:rPr>
        <w:t xml:space="preserve"> годы</w:t>
      </w:r>
    </w:p>
    <w:p w:rsidR="00645588" w:rsidRPr="00F539D7" w:rsidRDefault="00645588">
      <w:pPr>
        <w:suppressAutoHyphens/>
        <w:ind w:firstLine="720"/>
        <w:jc w:val="center"/>
        <w:rPr>
          <w:b/>
          <w:szCs w:val="28"/>
        </w:rPr>
      </w:pPr>
    </w:p>
    <w:p w:rsidR="00645588" w:rsidRPr="00F539D7" w:rsidRDefault="00253E59">
      <w:pPr>
        <w:suppressAutoHyphens/>
        <w:spacing w:line="360" w:lineRule="auto"/>
        <w:ind w:firstLine="720"/>
        <w:jc w:val="center"/>
        <w:rPr>
          <w:b/>
          <w:szCs w:val="28"/>
        </w:rPr>
      </w:pPr>
      <w:r w:rsidRPr="00F539D7">
        <w:rPr>
          <w:b/>
          <w:szCs w:val="28"/>
        </w:rPr>
        <w:t>Раздел «Инвестиции»</w:t>
      </w:r>
    </w:p>
    <w:p w:rsidR="00645588" w:rsidRPr="00772217" w:rsidRDefault="00253E59">
      <w:pPr>
        <w:spacing w:line="360" w:lineRule="auto"/>
        <w:ind w:firstLine="709"/>
        <w:jc w:val="both"/>
        <w:rPr>
          <w:szCs w:val="28"/>
        </w:rPr>
      </w:pPr>
      <w:r w:rsidRPr="00772217">
        <w:rPr>
          <w:szCs w:val="28"/>
        </w:rPr>
        <w:t xml:space="preserve">В последние годы удалось заложить хорошую основу для развития территории и теперь важно удержать, и продолжить позитивные перемены в социально-экономической жизни района. </w:t>
      </w:r>
    </w:p>
    <w:p w:rsidR="007645A6" w:rsidRDefault="00253E59" w:rsidP="007645A6">
      <w:pPr>
        <w:spacing w:line="360" w:lineRule="auto"/>
        <w:ind w:firstLine="709"/>
        <w:jc w:val="both"/>
      </w:pPr>
      <w:r w:rsidRPr="00772217">
        <w:rPr>
          <w:szCs w:val="28"/>
        </w:rPr>
        <w:t>Успешное решение задачи обеспечения устойчивого и сбалансированного экономического роста в значительной степени зависит от привлечения инвестиций и здесь главная задача - не просто привлечь инвестиции в район, а в большинстве поселений создать бюджетообразующие предприятия.</w:t>
      </w:r>
      <w:r w:rsidR="007645A6" w:rsidRPr="007645A6">
        <w:t xml:space="preserve"> </w:t>
      </w:r>
    </w:p>
    <w:p w:rsidR="007645A6" w:rsidRPr="007645A6" w:rsidRDefault="006E2C41" w:rsidP="007645A6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По итогам 2023</w:t>
      </w:r>
      <w:r w:rsidR="007645A6" w:rsidRPr="007645A6">
        <w:rPr>
          <w:szCs w:val="28"/>
        </w:rPr>
        <w:t xml:space="preserve"> года объем инвестиций в основной капитал по полному кругу предприятий муниц</w:t>
      </w:r>
      <w:r w:rsidR="003B05C1">
        <w:rPr>
          <w:szCs w:val="28"/>
        </w:rPr>
        <w:t>ипального района составляет 31,7</w:t>
      </w:r>
      <w:r w:rsidR="007645A6" w:rsidRPr="007645A6">
        <w:rPr>
          <w:szCs w:val="28"/>
        </w:rPr>
        <w:t xml:space="preserve"> м</w:t>
      </w:r>
      <w:r w:rsidR="003B05C1">
        <w:rPr>
          <w:szCs w:val="28"/>
        </w:rPr>
        <w:t>лрд. рублей – 122,3 % к уровню 2022</w:t>
      </w:r>
      <w:r w:rsidR="007645A6" w:rsidRPr="007645A6">
        <w:rPr>
          <w:szCs w:val="28"/>
        </w:rPr>
        <w:t xml:space="preserve"> года, в т.ч. по крупным и средним предприятиям </w:t>
      </w:r>
      <w:r w:rsidR="003B05C1">
        <w:rPr>
          <w:szCs w:val="28"/>
        </w:rPr>
        <w:t>13,5</w:t>
      </w:r>
      <w:r w:rsidR="007645A6" w:rsidRPr="007645A6">
        <w:rPr>
          <w:szCs w:val="28"/>
        </w:rPr>
        <w:t xml:space="preserve"> млрд. рублей – </w:t>
      </w:r>
      <w:r w:rsidR="003B05C1">
        <w:rPr>
          <w:szCs w:val="28"/>
        </w:rPr>
        <w:t>182,9 к уровню 2022</w:t>
      </w:r>
      <w:r w:rsidR="007645A6" w:rsidRPr="007645A6">
        <w:rPr>
          <w:szCs w:val="28"/>
        </w:rPr>
        <w:t xml:space="preserve"> года. </w:t>
      </w:r>
      <w:r w:rsidR="007645A6" w:rsidRPr="00F539D7">
        <w:rPr>
          <w:szCs w:val="28"/>
        </w:rPr>
        <w:t>Основным источник</w:t>
      </w:r>
      <w:r w:rsidR="003B05C1">
        <w:rPr>
          <w:szCs w:val="28"/>
        </w:rPr>
        <w:t xml:space="preserve">ом инвестиционных вложений (83,7 </w:t>
      </w:r>
      <w:r w:rsidR="007645A6" w:rsidRPr="00F539D7">
        <w:rPr>
          <w:szCs w:val="28"/>
        </w:rPr>
        <w:t>%) являлись собственные средства.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>В строительст</w:t>
      </w:r>
      <w:r w:rsidR="00956C3B">
        <w:rPr>
          <w:szCs w:val="28"/>
        </w:rPr>
        <w:t>во жилья было инвестировано 51,</w:t>
      </w:r>
      <w:r w:rsidR="00956C3B" w:rsidRPr="000A4E9C">
        <w:rPr>
          <w:szCs w:val="28"/>
        </w:rPr>
        <w:t>3 % всех средств:</w:t>
      </w:r>
      <w:r w:rsidRPr="000A4E9C">
        <w:rPr>
          <w:szCs w:val="28"/>
        </w:rPr>
        <w:t xml:space="preserve"> </w:t>
      </w:r>
      <w:r w:rsidR="000A4E9C" w:rsidRPr="000A4E9C">
        <w:rPr>
          <w:szCs w:val="28"/>
        </w:rPr>
        <w:t>31,8</w:t>
      </w:r>
      <w:r w:rsidRPr="000A4E9C">
        <w:rPr>
          <w:szCs w:val="28"/>
        </w:rPr>
        <w:t>% - в строительство здани</w:t>
      </w:r>
      <w:r w:rsidR="000A4E9C" w:rsidRPr="000A4E9C">
        <w:rPr>
          <w:szCs w:val="28"/>
        </w:rPr>
        <w:t>й и сооружений (кроме жилых), 12,4</w:t>
      </w:r>
      <w:r w:rsidRPr="000A4E9C">
        <w:rPr>
          <w:szCs w:val="28"/>
        </w:rPr>
        <w:t>% - направлено на приобретение машин и оборудов</w:t>
      </w:r>
      <w:r w:rsidR="000A4E9C" w:rsidRPr="000A4E9C">
        <w:rPr>
          <w:szCs w:val="28"/>
        </w:rPr>
        <w:t>ания, 7</w:t>
      </w:r>
      <w:r w:rsidRPr="000A4E9C">
        <w:rPr>
          <w:szCs w:val="28"/>
        </w:rPr>
        <w:t>,1% - прочие инвестиции.</w:t>
      </w:r>
    </w:p>
    <w:p w:rsidR="007645A6" w:rsidRDefault="00956C3B" w:rsidP="007645A6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В 2023</w:t>
      </w:r>
      <w:r w:rsidR="007645A6" w:rsidRPr="007645A6">
        <w:rPr>
          <w:szCs w:val="28"/>
        </w:rPr>
        <w:t xml:space="preserve"> году на территории района реализо</w:t>
      </w:r>
      <w:r w:rsidR="002B4F59">
        <w:rPr>
          <w:szCs w:val="28"/>
        </w:rPr>
        <w:t>вались 45</w:t>
      </w:r>
      <w:r>
        <w:rPr>
          <w:szCs w:val="28"/>
        </w:rPr>
        <w:t xml:space="preserve"> инвестиционны</w:t>
      </w:r>
      <w:r w:rsidR="002B4F59">
        <w:rPr>
          <w:szCs w:val="28"/>
        </w:rPr>
        <w:t>х проекта, общей стоимостью 49,2</w:t>
      </w:r>
      <w:r w:rsidR="007645A6" w:rsidRPr="007645A6">
        <w:rPr>
          <w:szCs w:val="28"/>
        </w:rPr>
        <w:t xml:space="preserve"> млрд.</w:t>
      </w:r>
      <w:r>
        <w:rPr>
          <w:szCs w:val="28"/>
        </w:rPr>
        <w:t xml:space="preserve"> рублей, из которых завершены 25</w:t>
      </w:r>
      <w:r w:rsidR="007645A6" w:rsidRPr="007645A6">
        <w:rPr>
          <w:szCs w:val="28"/>
        </w:rPr>
        <w:t>. Наиболее крупными инвестиционными проектами являются:</w:t>
      </w:r>
    </w:p>
    <w:p w:rsidR="00454124" w:rsidRPr="007645A6" w:rsidRDefault="00454124" w:rsidP="007645A6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454124">
        <w:rPr>
          <w:szCs w:val="28"/>
        </w:rPr>
        <w:t xml:space="preserve">увеличение мощности кондитерской фабрики ООО «КДВ Воронеж» в д. Богданово. Объем инвестиций с начала реализации проекта составляет более 40 млрд. рублей, в т.ч. за 2023 год – 2,9 млрд. рублей. В отчетном году введен в эксплуатацию производственно-складской корпус с административно-бытовым комплексом общей площадью 81,2 тыс. кв. м. Общая площадь фабрики на сегодняшний день составляет более 140 тыс. кв. м. На предприятии работают 79 линий по выпуску кондитерских изделий, в </w:t>
      </w:r>
      <w:r w:rsidRPr="00454124">
        <w:rPr>
          <w:szCs w:val="28"/>
        </w:rPr>
        <w:lastRenderedPageBreak/>
        <w:t>текущем году запланирован запуск еще 1 линии. Среднесписочная численность рабо</w:t>
      </w:r>
      <w:r w:rsidR="00A46DEC">
        <w:rPr>
          <w:szCs w:val="28"/>
        </w:rPr>
        <w:t>тающих составляет 4 057</w:t>
      </w:r>
      <w:r>
        <w:rPr>
          <w:szCs w:val="28"/>
        </w:rPr>
        <w:t xml:space="preserve"> человек;</w:t>
      </w:r>
      <w:bookmarkStart w:id="0" w:name="_GoBack"/>
      <w:bookmarkEnd w:id="0"/>
    </w:p>
    <w:p w:rsidR="00956C3B" w:rsidRPr="00956C3B" w:rsidRDefault="00956C3B" w:rsidP="00956C3B">
      <w:pPr>
        <w:spacing w:line="360" w:lineRule="auto"/>
        <w:ind w:firstLine="709"/>
        <w:jc w:val="both"/>
        <w:rPr>
          <w:szCs w:val="28"/>
        </w:rPr>
      </w:pPr>
      <w:r w:rsidRPr="00956C3B">
        <w:rPr>
          <w:szCs w:val="28"/>
        </w:rPr>
        <w:t>- строительство птицефабрики с цехом убоя и глубокой переработки мяса ООО «Агрохолдинг Рамонская индейка» в Большеверейском сельском поселении. С начала реализации проекта освоено 1,7 млрд. рублей. Планируемый объем вложенных инвестиций в проект составит более 4 млрд. рублей. В 2023 году в рамках реализации инвестиционного проекта проведена реконструкция Цеха убоя и глубокой переработки мяса, приобретено оборудование общей стоимостью 7,7 млн. рублей. В настоящее время создано 97 рабочих мест, всего планируется создать более 400 рабочих мест;</w:t>
      </w:r>
    </w:p>
    <w:p w:rsidR="00956C3B" w:rsidRPr="00956C3B" w:rsidRDefault="00956C3B" w:rsidP="00956C3B">
      <w:pPr>
        <w:spacing w:line="360" w:lineRule="auto"/>
        <w:ind w:firstLine="709"/>
        <w:jc w:val="both"/>
        <w:rPr>
          <w:szCs w:val="28"/>
        </w:rPr>
      </w:pPr>
      <w:r w:rsidRPr="00956C3B">
        <w:rPr>
          <w:szCs w:val="28"/>
        </w:rPr>
        <w:t>- строительство логистического (складского) комплекса ООО «Инвестстрой XXI ВЕК» в п. Солнечный Яменского сельского поселения общей площадью более 55 тыс. кв.м. В 2023 году завершен III этап строительства, в настоящее время производится строительство офисно-торгового здания общей площадью более 6 тыс. кв. м. Объем инвестиций в проект составил более 1,7 млрд. рублей. Создано 149 рабочих мест. Всего в рамках проекта планируется создать около 1 000 рабочих мест;</w:t>
      </w:r>
    </w:p>
    <w:p w:rsidR="00956C3B" w:rsidRPr="00956C3B" w:rsidRDefault="00956C3B" w:rsidP="00956C3B">
      <w:pPr>
        <w:spacing w:line="360" w:lineRule="auto"/>
        <w:ind w:firstLine="709"/>
        <w:jc w:val="both"/>
        <w:rPr>
          <w:szCs w:val="28"/>
        </w:rPr>
      </w:pPr>
      <w:r w:rsidRPr="00956C3B">
        <w:rPr>
          <w:szCs w:val="28"/>
        </w:rPr>
        <w:t>- строительство складских помещений для организации хранения с/х техники и навесного оборудования ООО «Созвездие» в Айдаровском сельском поселении площадью около 6 тыс. кв. м. Объем инвестиций в проект по завершению строительства составит более 400 млн. рублей. Планируется создать более 50 рабочих мест;</w:t>
      </w:r>
    </w:p>
    <w:p w:rsidR="00956C3B" w:rsidRPr="00956C3B" w:rsidRDefault="00956C3B" w:rsidP="00956C3B">
      <w:pPr>
        <w:spacing w:line="360" w:lineRule="auto"/>
        <w:ind w:firstLine="709"/>
        <w:jc w:val="both"/>
        <w:rPr>
          <w:szCs w:val="28"/>
        </w:rPr>
      </w:pPr>
      <w:r w:rsidRPr="00956C3B">
        <w:rPr>
          <w:szCs w:val="28"/>
        </w:rPr>
        <w:t>- строительство сборочного цеха торговых автоматов ООО «Источник здоровья» в Айдаровском сельском поселении общей площадью 1,9 тыс. кв. м. Объем инвестиций в проект в настоящее время составил 202 млн. рублей, создано 90 рабочих мест;</w:t>
      </w:r>
    </w:p>
    <w:p w:rsidR="00956C3B" w:rsidRPr="00956C3B" w:rsidRDefault="00956C3B" w:rsidP="00956C3B">
      <w:pPr>
        <w:spacing w:line="360" w:lineRule="auto"/>
        <w:ind w:firstLine="709"/>
        <w:jc w:val="both"/>
        <w:rPr>
          <w:szCs w:val="28"/>
        </w:rPr>
      </w:pPr>
      <w:r w:rsidRPr="00956C3B">
        <w:rPr>
          <w:szCs w:val="28"/>
        </w:rPr>
        <w:t xml:space="preserve">- строительство здания для ведения предпринимательской деятельности ООО «СоюзСемСвекла» в Айдаровском сельском поселении </w:t>
      </w:r>
      <w:r w:rsidRPr="00956C3B">
        <w:rPr>
          <w:szCs w:val="28"/>
        </w:rPr>
        <w:lastRenderedPageBreak/>
        <w:t>общей площадью 1,3 тыс. кв. м. В настоящее время объем инвестиций в проект составил более 71 млн. рублей;</w:t>
      </w:r>
    </w:p>
    <w:p w:rsidR="00956C3B" w:rsidRPr="00956C3B" w:rsidRDefault="00956C3B" w:rsidP="00956C3B">
      <w:pPr>
        <w:spacing w:line="360" w:lineRule="auto"/>
        <w:ind w:firstLine="709"/>
        <w:jc w:val="both"/>
        <w:rPr>
          <w:szCs w:val="28"/>
        </w:rPr>
      </w:pPr>
      <w:r w:rsidRPr="00956C3B">
        <w:rPr>
          <w:szCs w:val="28"/>
        </w:rPr>
        <w:t xml:space="preserve"> - строительство 2-ой очереди научно-производственного комплекса «Энергетическая электроника» ООО «АЕДОН» в Новоживотинновском сельском поселении общей площадью 5,9 тыс. кв. м. В настоящее время объем инвестиций в проект составил более 250 млн. рублей, создано 301 рабочее место;</w:t>
      </w:r>
    </w:p>
    <w:p w:rsidR="00956C3B" w:rsidRDefault="00956C3B" w:rsidP="00956C3B">
      <w:pPr>
        <w:spacing w:line="360" w:lineRule="auto"/>
        <w:ind w:firstLine="709"/>
        <w:jc w:val="both"/>
        <w:rPr>
          <w:szCs w:val="28"/>
        </w:rPr>
      </w:pPr>
      <w:r w:rsidRPr="00956C3B">
        <w:rPr>
          <w:szCs w:val="28"/>
        </w:rPr>
        <w:t>- строительство нового терминала Международного аэропорта Воронеж им. Петра I общей площадью 18,3 тыс. кв. м и пропускной способностью более 2 млн. пассажиров в год. Объем инвестиций в проект составил более 4 млрд. рублей.</w:t>
      </w:r>
    </w:p>
    <w:p w:rsidR="00D4022F" w:rsidRPr="00772217" w:rsidRDefault="00253E59" w:rsidP="00956C3B">
      <w:pPr>
        <w:spacing w:line="360" w:lineRule="auto"/>
        <w:ind w:firstLine="709"/>
        <w:jc w:val="both"/>
        <w:rPr>
          <w:szCs w:val="28"/>
        </w:rPr>
      </w:pPr>
      <w:r w:rsidRPr="00772217">
        <w:rPr>
          <w:szCs w:val="28"/>
        </w:rPr>
        <w:t>Основными инструментами привлечения инвестиций являются организационные и финансовые меры государственной поддержки инвесторов, в том числе: организационное сопровождение всех стадий реализации инвестиционного проекта; улучшение условий ведения бизнеса; оптимизация процедур получения разрешительн</w:t>
      </w:r>
      <w:r w:rsidR="00D4022F" w:rsidRPr="00772217">
        <w:rPr>
          <w:szCs w:val="28"/>
        </w:rPr>
        <w:t>ой документации.</w:t>
      </w:r>
    </w:p>
    <w:p w:rsidR="007645A6" w:rsidRPr="007645A6" w:rsidRDefault="00253E59" w:rsidP="007645A6">
      <w:pPr>
        <w:spacing w:line="360" w:lineRule="auto"/>
        <w:ind w:firstLine="709"/>
        <w:jc w:val="both"/>
        <w:rPr>
          <w:szCs w:val="28"/>
        </w:rPr>
      </w:pPr>
      <w:r w:rsidRPr="00772217">
        <w:rPr>
          <w:szCs w:val="28"/>
        </w:rPr>
        <w:t>В 20</w:t>
      </w:r>
      <w:r w:rsidR="00394283" w:rsidRPr="00772217">
        <w:rPr>
          <w:szCs w:val="28"/>
        </w:rPr>
        <w:t>2</w:t>
      </w:r>
      <w:r w:rsidR="00956C3B">
        <w:rPr>
          <w:szCs w:val="28"/>
        </w:rPr>
        <w:t>3</w:t>
      </w:r>
      <w:r w:rsidRPr="00772217">
        <w:rPr>
          <w:szCs w:val="28"/>
        </w:rPr>
        <w:t xml:space="preserve"> году определены инвестиционные площадки. Информация об инвестиционных площадках размещена как на сайте администрации муниципального района и на портале правительства Воронежской области.</w:t>
      </w:r>
      <w:r w:rsidRPr="00F539D7">
        <w:rPr>
          <w:szCs w:val="28"/>
        </w:rPr>
        <w:t xml:space="preserve"> </w:t>
      </w:r>
    </w:p>
    <w:p w:rsidR="007645A6" w:rsidRDefault="007645A6" w:rsidP="007645A6">
      <w:pPr>
        <w:pStyle w:val="20"/>
        <w:shd w:val="clear" w:color="auto" w:fill="auto"/>
        <w:spacing w:before="0" w:line="360" w:lineRule="auto"/>
        <w:ind w:firstLine="940"/>
      </w:pPr>
      <w:r w:rsidRPr="00F539D7">
        <w:rPr>
          <w:rFonts w:eastAsia="Calibri"/>
        </w:rPr>
        <w:t>В текущем году на территории муниципального района реализуется</w:t>
      </w:r>
      <w:r w:rsidR="00956C3B">
        <w:t xml:space="preserve"> 25 инвестиционных проектов, общей стоимостью 51,8</w:t>
      </w:r>
      <w:r>
        <w:t xml:space="preserve"> млрд. рублей, за отчетный период </w:t>
      </w:r>
      <w:r w:rsidR="00956C3B">
        <w:t>создано 24</w:t>
      </w:r>
      <w:r w:rsidRPr="00EB0EDE">
        <w:t>0 рабочих мест.</w:t>
      </w:r>
    </w:p>
    <w:p w:rsidR="007645A6" w:rsidRDefault="007645A6" w:rsidP="007645A6">
      <w:pPr>
        <w:pStyle w:val="20"/>
        <w:shd w:val="clear" w:color="auto" w:fill="auto"/>
        <w:spacing w:before="0" w:line="360" w:lineRule="auto"/>
        <w:ind w:firstLine="940"/>
      </w:pPr>
      <w:r>
        <w:t xml:space="preserve">В текущем году продолжается реализация крупнейшего проекта - кондитерской фабрики ООО «КДВ Воронеж», за </w:t>
      </w:r>
      <w:r>
        <w:rPr>
          <w:lang w:val="en-US"/>
        </w:rPr>
        <w:t>I</w:t>
      </w:r>
      <w:r w:rsidRPr="00DA7118">
        <w:t xml:space="preserve"> </w:t>
      </w:r>
      <w:r w:rsidR="00956C3B">
        <w:t>квартал 2024</w:t>
      </w:r>
      <w:r>
        <w:t xml:space="preserve"> года предприятием </w:t>
      </w:r>
      <w:r w:rsidRPr="00C02E04">
        <w:t xml:space="preserve">освоено </w:t>
      </w:r>
      <w:r w:rsidR="00956C3B">
        <w:t>522</w:t>
      </w:r>
      <w:r>
        <w:t>,9 млн</w:t>
      </w:r>
      <w:r w:rsidRPr="00C02E04">
        <w:t>. рублей</w:t>
      </w:r>
      <w:r>
        <w:t>, а также строительство следующих объектов:</w:t>
      </w:r>
    </w:p>
    <w:p w:rsidR="0091088D" w:rsidRPr="003B5C10" w:rsidRDefault="0091088D" w:rsidP="0091088D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3B5C10">
        <w:t>птицефабрика с цехом глубокой переработки мяса ООО «Агрохолдинг Рамонская индейка» в Чистополянском сельском поселении;</w:t>
      </w:r>
    </w:p>
    <w:p w:rsidR="0091088D" w:rsidRPr="003B5C10" w:rsidRDefault="0091088D" w:rsidP="0091088D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>
        <w:t xml:space="preserve">офисно - торговое здание </w:t>
      </w:r>
      <w:r w:rsidRPr="003B5C10">
        <w:t xml:space="preserve">ООО «Инвестстрой </w:t>
      </w:r>
      <w:r w:rsidRPr="003B5C10">
        <w:rPr>
          <w:lang w:val="en-US"/>
        </w:rPr>
        <w:t>XXI</w:t>
      </w:r>
      <w:r>
        <w:t xml:space="preserve"> Век» в Яменском</w:t>
      </w:r>
      <w:r w:rsidRPr="003B5C10">
        <w:t xml:space="preserve"> сельском поселении;</w:t>
      </w:r>
    </w:p>
    <w:p w:rsidR="0091088D" w:rsidRDefault="0091088D" w:rsidP="0091088D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3B5C10">
        <w:lastRenderedPageBreak/>
        <w:t>сборочный цех торговых автоматов в Айдаровском сельском поселении;</w:t>
      </w:r>
    </w:p>
    <w:p w:rsidR="0091088D" w:rsidRPr="003B5C10" w:rsidRDefault="0091088D" w:rsidP="0091088D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>
        <w:t>терминал «Международный аэропорт Воронеж им. Петра</w:t>
      </w:r>
      <w:r w:rsidRPr="00066ED7">
        <w:t xml:space="preserve"> I»</w:t>
      </w:r>
      <w:r>
        <w:t>;</w:t>
      </w:r>
    </w:p>
    <w:p w:rsidR="0091088D" w:rsidRPr="003B5C10" w:rsidRDefault="0091088D" w:rsidP="0091088D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3B5C10">
        <w:t>научно-производственный комплекс ООО «АЕДОН» в Новоживотинновском сельском поселении;</w:t>
      </w:r>
    </w:p>
    <w:p w:rsidR="0091088D" w:rsidRPr="003B5C10" w:rsidRDefault="0091088D" w:rsidP="0091088D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3B5C10">
        <w:t>здание для ведения предпринимательской деятельности ООО «СоюзСемСвекла» в п. ВНИИСС;</w:t>
      </w:r>
    </w:p>
    <w:p w:rsidR="00CF4BED" w:rsidRPr="0091088D" w:rsidRDefault="0091088D" w:rsidP="0091088D">
      <w:pPr>
        <w:pStyle w:val="20"/>
        <w:numPr>
          <w:ilvl w:val="0"/>
          <w:numId w:val="1"/>
        </w:numPr>
        <w:shd w:val="clear" w:color="auto" w:fill="auto"/>
        <w:tabs>
          <w:tab w:val="left" w:pos="1212"/>
        </w:tabs>
        <w:spacing w:before="0" w:line="360" w:lineRule="auto"/>
        <w:ind w:firstLine="940"/>
      </w:pPr>
      <w:r>
        <w:t>здания 15</w:t>
      </w:r>
      <w:r w:rsidRPr="003B5C10">
        <w:t xml:space="preserve"> складских помещений.</w:t>
      </w:r>
    </w:p>
    <w:sectPr w:rsidR="00CF4BED" w:rsidRPr="0091088D" w:rsidSect="006830C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1B5" w:rsidRDefault="009271B5">
      <w:r>
        <w:separator/>
      </w:r>
    </w:p>
  </w:endnote>
  <w:endnote w:type="continuationSeparator" w:id="0">
    <w:p w:rsidR="009271B5" w:rsidRDefault="0092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1B5" w:rsidRDefault="009271B5">
      <w:r>
        <w:separator/>
      </w:r>
    </w:p>
  </w:footnote>
  <w:footnote w:type="continuationSeparator" w:id="0">
    <w:p w:rsidR="009271B5" w:rsidRDefault="00927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"/>
      <w:docPartObj>
        <w:docPartGallery w:val="Page Numbers (Top of Page)"/>
        <w:docPartUnique/>
      </w:docPartObj>
    </w:sdtPr>
    <w:sdtEndPr/>
    <w:sdtContent>
      <w:p w:rsidR="00645588" w:rsidRDefault="000010D5">
        <w:pPr>
          <w:pStyle w:val="a4"/>
          <w:jc w:val="center"/>
        </w:pPr>
        <w:r>
          <w:fldChar w:fldCharType="begin"/>
        </w:r>
        <w:r w:rsidR="00253E59">
          <w:instrText>PAGE   \* MERGEFORMAT</w:instrText>
        </w:r>
        <w:r>
          <w:fldChar w:fldCharType="separate"/>
        </w:r>
        <w:r w:rsidR="00A46DEC">
          <w:rPr>
            <w:noProof/>
          </w:rPr>
          <w:t>2</w:t>
        </w:r>
        <w:r>
          <w:fldChar w:fldCharType="end"/>
        </w:r>
      </w:p>
    </w:sdtContent>
  </w:sdt>
  <w:p w:rsidR="00645588" w:rsidRDefault="0064558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622A1"/>
    <w:multiLevelType w:val="multilevel"/>
    <w:tmpl w:val="60063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hideGrammaticalErrors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5588"/>
    <w:rsid w:val="000010D5"/>
    <w:rsid w:val="000219A0"/>
    <w:rsid w:val="0007716E"/>
    <w:rsid w:val="000A4E9C"/>
    <w:rsid w:val="001372EC"/>
    <w:rsid w:val="001B1542"/>
    <w:rsid w:val="001B4BBB"/>
    <w:rsid w:val="001C3056"/>
    <w:rsid w:val="00253E59"/>
    <w:rsid w:val="002B4F59"/>
    <w:rsid w:val="0038311A"/>
    <w:rsid w:val="00392DBF"/>
    <w:rsid w:val="00394283"/>
    <w:rsid w:val="003B05C1"/>
    <w:rsid w:val="003E36E0"/>
    <w:rsid w:val="00403852"/>
    <w:rsid w:val="00454124"/>
    <w:rsid w:val="00483CE2"/>
    <w:rsid w:val="00484B1F"/>
    <w:rsid w:val="004B18D5"/>
    <w:rsid w:val="005B6775"/>
    <w:rsid w:val="00605BB0"/>
    <w:rsid w:val="00645588"/>
    <w:rsid w:val="006830C8"/>
    <w:rsid w:val="006911C1"/>
    <w:rsid w:val="00691EE2"/>
    <w:rsid w:val="00692D9C"/>
    <w:rsid w:val="006E2C41"/>
    <w:rsid w:val="00712B87"/>
    <w:rsid w:val="007645A6"/>
    <w:rsid w:val="00772217"/>
    <w:rsid w:val="007B0523"/>
    <w:rsid w:val="007D4A0B"/>
    <w:rsid w:val="00866F69"/>
    <w:rsid w:val="0091088D"/>
    <w:rsid w:val="009271B5"/>
    <w:rsid w:val="00956C3B"/>
    <w:rsid w:val="00972057"/>
    <w:rsid w:val="009A521B"/>
    <w:rsid w:val="00A17FDC"/>
    <w:rsid w:val="00A20F3E"/>
    <w:rsid w:val="00A46DEC"/>
    <w:rsid w:val="00A6304A"/>
    <w:rsid w:val="00AB2365"/>
    <w:rsid w:val="00B37911"/>
    <w:rsid w:val="00B77836"/>
    <w:rsid w:val="00B94FAA"/>
    <w:rsid w:val="00CC10C8"/>
    <w:rsid w:val="00CF4BED"/>
    <w:rsid w:val="00D10AA3"/>
    <w:rsid w:val="00D4022F"/>
    <w:rsid w:val="00D66D15"/>
    <w:rsid w:val="00D81163"/>
    <w:rsid w:val="00DA7AB4"/>
    <w:rsid w:val="00DB52AE"/>
    <w:rsid w:val="00E74BDD"/>
    <w:rsid w:val="00E77A29"/>
    <w:rsid w:val="00E948CF"/>
    <w:rsid w:val="00EA1EF6"/>
    <w:rsid w:val="00F5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50F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1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rsid w:val="006911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unhideWhenUsed/>
    <w:rsid w:val="006911C1"/>
    <w:pPr>
      <w:tabs>
        <w:tab w:val="center" w:pos="4677"/>
        <w:tab w:val="right" w:pos="9355"/>
      </w:tabs>
    </w:pPr>
  </w:style>
  <w:style w:type="character" w:customStyle="1" w:styleId="2">
    <w:name w:val="Основной текст (2)_"/>
    <w:basedOn w:val="a0"/>
    <w:link w:val="20"/>
    <w:rsid w:val="007645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645A6"/>
    <w:pPr>
      <w:widowControl w:val="0"/>
      <w:shd w:val="clear" w:color="auto" w:fill="FFFFFF"/>
      <w:spacing w:before="420" w:line="485" w:lineRule="exact"/>
      <w:jc w:val="both"/>
    </w:pPr>
    <w:rPr>
      <w:szCs w:val="28"/>
      <w:lang w:eastAsia="en-US"/>
    </w:rPr>
  </w:style>
  <w:style w:type="paragraph" w:styleId="a5">
    <w:name w:val="footer"/>
    <w:basedOn w:val="a"/>
    <w:link w:val="a6"/>
    <w:uiPriority w:val="99"/>
    <w:unhideWhenUsed/>
    <w:rsid w:val="006830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30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30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0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2019-06-17T08:42:00Z</cp:lastPrinted>
  <dcterms:created xsi:type="dcterms:W3CDTF">2019-06-17T07:16:00Z</dcterms:created>
  <dcterms:modified xsi:type="dcterms:W3CDTF">2024-06-20T13:21:00Z</dcterms:modified>
  <cp:version>0900.0000.01</cp:version>
</cp:coreProperties>
</file>