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spacing w:after="0" w:before="120"/>
        <w:ind w:firstLine="567" w:left="-567"/>
        <w:jc w:val="both"/>
        <w:rPr>
          <w:sz w:val="28"/>
        </w:rPr>
      </w:pPr>
      <w:r>
        <w:rPr>
          <w:sz w:val="28"/>
        </w:rPr>
        <w:t>Федеральным законом</w:t>
      </w:r>
      <w:r>
        <w:rPr>
          <w:sz w:val="28"/>
        </w:rPr>
        <w:t xml:space="preserve"> «О внесении изменений в Федеральный закон «О правовом положении  иностранных граждан в Российской Федерации» внесены изменения в Федеральный закон от 25.06.2002 №115-ФЗ «</w:t>
      </w:r>
      <w:r>
        <w:rPr>
          <w:sz w:val="28"/>
        </w:rPr>
        <w:t>О правовом положении  иностранных граждан в Российской Федерации</w:t>
      </w:r>
      <w:r>
        <w:rPr>
          <w:sz w:val="28"/>
        </w:rPr>
        <w:t xml:space="preserve">», позволяющие </w:t>
      </w:r>
      <w:r>
        <w:rPr>
          <w:sz w:val="28"/>
        </w:rPr>
        <w:t xml:space="preserve">работодателям привлекать иностранцев к труду в субъекте РФ, если патент они получили в соседнем регионе. Речь идет о Москве с Московской областью, а также о Санкт-Петербурге с Ленинградской областью. </w:t>
      </w:r>
    </w:p>
    <w:p w14:paraId="02000000">
      <w:pPr>
        <w:pStyle w:val="Style_1"/>
        <w:spacing w:after="0" w:before="120"/>
        <w:ind w:firstLine="567" w:left="-567"/>
        <w:jc w:val="both"/>
        <w:rPr>
          <w:sz w:val="28"/>
        </w:rPr>
      </w:pPr>
      <w:r>
        <w:rPr>
          <w:sz w:val="28"/>
        </w:rPr>
        <w:t>Согласно п. 4 ст. 1 проекта закона, это возможно при подписании соглашения</w:t>
      </w:r>
      <w:r>
        <w:rPr>
          <w:sz w:val="28"/>
        </w:rPr>
        <w:t xml:space="preserve"> с усл</w:t>
      </w:r>
      <w:r>
        <w:rPr>
          <w:sz w:val="28"/>
        </w:rPr>
        <w:t>овиями сотрудничества, направленное в МВД и опубликованное</w:t>
      </w:r>
      <w:r>
        <w:rPr>
          <w:sz w:val="28"/>
        </w:rPr>
        <w:t xml:space="preserve"> в интернете не </w:t>
      </w:r>
      <w:r>
        <w:rPr>
          <w:sz w:val="28"/>
        </w:rPr>
        <w:t>позднее</w:t>
      </w:r>
      <w:r>
        <w:rPr>
          <w:sz w:val="28"/>
        </w:rPr>
        <w:t xml:space="preserve"> чем за 15 календар</w:t>
      </w:r>
      <w:r>
        <w:rPr>
          <w:sz w:val="28"/>
        </w:rPr>
        <w:t>ных дней до начала его действия.</w:t>
      </w:r>
    </w:p>
    <w:p w14:paraId="03000000">
      <w:pPr>
        <w:pStyle w:val="Style_1"/>
        <w:spacing w:after="0" w:before="120"/>
        <w:ind w:firstLine="567" w:left="-567"/>
        <w:jc w:val="both"/>
        <w:rPr>
          <w:sz w:val="28"/>
        </w:rPr>
      </w:pPr>
      <w:r>
        <w:rPr>
          <w:sz w:val="28"/>
        </w:rPr>
        <w:t xml:space="preserve">Сейчас трудоустроить иностранца можно только в том субъекте РФ, в котором он получил патент. </w:t>
      </w:r>
      <w:r>
        <w:rPr>
          <w:sz w:val="28"/>
        </w:rPr>
        <w:t>Исключение</w:t>
      </w:r>
      <w:r>
        <w:rPr>
          <w:sz w:val="28"/>
        </w:rPr>
        <w:t xml:space="preserve"> – документ выдан в Москве для работы в Московской области.</w:t>
      </w:r>
    </w:p>
    <w:p w14:paraId="04000000">
      <w:pPr>
        <w:pStyle w:val="Style_1"/>
        <w:spacing w:after="0" w:before="120"/>
        <w:ind w:firstLine="567" w:left="-567"/>
        <w:jc w:val="both"/>
        <w:rPr>
          <w:sz w:val="28"/>
        </w:rPr>
      </w:pPr>
      <w:r>
        <w:rPr>
          <w:sz w:val="28"/>
        </w:rPr>
        <w:t xml:space="preserve">Одновременно, изменения, содержащиеся в </w:t>
      </w:r>
      <w:r>
        <w:rPr>
          <w:sz w:val="28"/>
        </w:rPr>
        <w:t>п.п</w:t>
      </w:r>
      <w:r>
        <w:rPr>
          <w:sz w:val="28"/>
        </w:rPr>
        <w:t>. «б» п. 2 ст. 1 того же закона</w:t>
      </w:r>
      <w:r>
        <w:rPr>
          <w:sz w:val="28"/>
        </w:rPr>
        <w:t xml:space="preserve">, </w:t>
      </w:r>
      <w:r>
        <w:rPr>
          <w:sz w:val="28"/>
        </w:rPr>
        <w:t xml:space="preserve"> </w:t>
      </w:r>
      <w:r>
        <w:rPr>
          <w:sz w:val="28"/>
        </w:rPr>
        <w:t>потребуют</w:t>
      </w:r>
      <w:r>
        <w:rPr>
          <w:sz w:val="28"/>
        </w:rPr>
        <w:t xml:space="preserve"> уведомить территориальный орган МВД каждого</w:t>
      </w:r>
      <w:r>
        <w:rPr>
          <w:sz w:val="28"/>
        </w:rPr>
        <w:t xml:space="preserve"> субъекта,</w:t>
      </w:r>
      <w:r>
        <w:rPr>
          <w:sz w:val="28"/>
        </w:rPr>
        <w:t xml:space="preserve"> </w:t>
      </w:r>
      <w:r>
        <w:rPr>
          <w:sz w:val="28"/>
        </w:rPr>
        <w:t>который заключает трудовой договор с иностранцем.</w:t>
      </w:r>
    </w:p>
    <w:p w14:paraId="05000000">
      <w:pPr>
        <w:rPr>
          <w:rFonts w:ascii="Times New Roman" w:hAnsi="Times New Roman"/>
          <w:sz w:val="28"/>
        </w:rPr>
      </w:pPr>
    </w:p>
    <w:p w14:paraId="06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Настоящий закон вступает в силу с 1 сентября 2025 г.</w:t>
      </w:r>
    </w:p>
    <w:p w14:paraId="07000000">
      <w:pPr>
        <w:ind w:firstLine="0" w:left="-567"/>
        <w:rPr>
          <w:b w:val="1"/>
        </w:rPr>
      </w:pPr>
      <w:bookmarkStart w:id="1" w:name="_GoBack"/>
      <w:bookmarkEnd w:id="1"/>
      <w:r>
        <w:rPr>
          <w:rFonts w:ascii="Times New Roman" w:hAnsi="Times New Roman"/>
          <w:b w:val="1"/>
          <w:sz w:val="28"/>
        </w:rPr>
        <w:t xml:space="preserve">Прокуратура </w:t>
      </w:r>
      <w:r>
        <w:rPr>
          <w:rFonts w:ascii="Times New Roman" w:hAnsi="Times New Roman"/>
          <w:b w:val="1"/>
          <w:sz w:val="28"/>
        </w:rPr>
        <w:t>Рамонского</w:t>
      </w:r>
      <w:r>
        <w:rPr>
          <w:rFonts w:ascii="Times New Roman" w:hAnsi="Times New Roman"/>
          <w:b w:val="1"/>
          <w:sz w:val="28"/>
        </w:rPr>
        <w:t xml:space="preserve"> района</w:t>
      </w: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</w:style>
  <w:style w:default="1" w:styleId="Style_2_ch" w:type="character">
    <w:name w:val="Normal"/>
    <w:link w:val="Style_2"/>
  </w:style>
  <w:style w:styleId="Style_3" w:type="paragraph">
    <w:name w:val="toc 2"/>
    <w:next w:val="Style_2"/>
    <w:link w:val="Style_3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3_ch" w:type="character">
    <w:name w:val="toc 2"/>
    <w:link w:val="Style_3"/>
    <w:rPr>
      <w:rFonts w:ascii="XO Thames" w:hAnsi="XO Thames"/>
      <w:sz w:val="28"/>
    </w:rPr>
  </w:style>
  <w:style w:styleId="Style_4" w:type="paragraph">
    <w:name w:val="toc 4"/>
    <w:next w:val="Style_2"/>
    <w:link w:val="Style_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4_ch" w:type="character">
    <w:name w:val="toc 4"/>
    <w:link w:val="Style_4"/>
    <w:rPr>
      <w:rFonts w:ascii="XO Thames" w:hAnsi="XO Thames"/>
      <w:sz w:val="28"/>
    </w:rPr>
  </w:style>
  <w:style w:styleId="Style_5" w:type="paragraph">
    <w:name w:val="toc 6"/>
    <w:next w:val="Style_2"/>
    <w:link w:val="Style_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5_ch" w:type="character">
    <w:name w:val="toc 6"/>
    <w:link w:val="Style_5"/>
    <w:rPr>
      <w:rFonts w:ascii="XO Thames" w:hAnsi="XO Thames"/>
      <w:sz w:val="28"/>
    </w:rPr>
  </w:style>
  <w:style w:styleId="Style_6" w:type="paragraph">
    <w:name w:val="toc 7"/>
    <w:next w:val="Style_2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7" w:type="paragraph">
    <w:name w:val="Endnote"/>
    <w:link w:val="Style_7_ch"/>
    <w:pPr>
      <w:ind w:firstLine="851" w:left="0"/>
      <w:jc w:val="both"/>
    </w:pPr>
    <w:rPr>
      <w:rFonts w:ascii="XO Thames" w:hAnsi="XO Thames"/>
      <w:sz w:val="22"/>
    </w:rPr>
  </w:style>
  <w:style w:styleId="Style_7_ch" w:type="character">
    <w:name w:val="Endnote"/>
    <w:link w:val="Style_7"/>
    <w:rPr>
      <w:rFonts w:ascii="XO Thames" w:hAnsi="XO Thames"/>
      <w:sz w:val="22"/>
    </w:rPr>
  </w:style>
  <w:style w:styleId="Style_8" w:type="paragraph">
    <w:name w:val="heading 3"/>
    <w:next w:val="Style_2"/>
    <w:link w:val="Style_8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8_ch" w:type="character">
    <w:name w:val="heading 3"/>
    <w:link w:val="Style_8"/>
    <w:rPr>
      <w:rFonts w:ascii="XO Thames" w:hAnsi="XO Thames"/>
      <w:b w:val="1"/>
      <w:sz w:val="26"/>
    </w:rPr>
  </w:style>
  <w:style w:styleId="Style_9" w:type="paragraph">
    <w:name w:val="Default Paragraph Font"/>
    <w:link w:val="Style_9_ch"/>
  </w:style>
  <w:style w:styleId="Style_9_ch" w:type="character">
    <w:name w:val="Default Paragraph Font"/>
    <w:link w:val="Style_9"/>
  </w:style>
  <w:style w:styleId="Style_10" w:type="paragraph">
    <w:name w:val="toc 3"/>
    <w:next w:val="Style_2"/>
    <w:link w:val="Style_10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0_ch" w:type="character">
    <w:name w:val="toc 3"/>
    <w:link w:val="Style_10"/>
    <w:rPr>
      <w:rFonts w:ascii="XO Thames" w:hAnsi="XO Thames"/>
      <w:sz w:val="28"/>
    </w:rPr>
  </w:style>
  <w:style w:styleId="Style_11" w:type="paragraph">
    <w:name w:val="heading 5"/>
    <w:next w:val="Style_2"/>
    <w:link w:val="Style_1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1_ch" w:type="character">
    <w:name w:val="heading 5"/>
    <w:link w:val="Style_11"/>
    <w:rPr>
      <w:rFonts w:ascii="XO Thames" w:hAnsi="XO Thames"/>
      <w:b w:val="1"/>
      <w:sz w:val="22"/>
    </w:rPr>
  </w:style>
  <w:style w:styleId="Style_12" w:type="paragraph">
    <w:name w:val="heading 1"/>
    <w:next w:val="Style_2"/>
    <w:link w:val="Style_12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2_ch" w:type="character">
    <w:name w:val="heading 1"/>
    <w:link w:val="Style_12"/>
    <w:rPr>
      <w:rFonts w:ascii="XO Thames" w:hAnsi="XO Thames"/>
      <w:b w:val="1"/>
      <w:sz w:val="32"/>
    </w:rPr>
  </w:style>
  <w:style w:styleId="Style_13" w:type="paragraph">
    <w:name w:val="Hyperlink"/>
    <w:basedOn w:val="Style_9"/>
    <w:link w:val="Style_13_ch"/>
    <w:rPr>
      <w:color w:val="0000FF"/>
      <w:u w:val="single"/>
    </w:rPr>
  </w:style>
  <w:style w:styleId="Style_13_ch" w:type="character">
    <w:name w:val="Hyperlink"/>
    <w:basedOn w:val="Style_9_ch"/>
    <w:link w:val="Style_13"/>
    <w:rPr>
      <w:color w:val="0000FF"/>
      <w:u w:val="single"/>
    </w:rPr>
  </w:style>
  <w:style w:styleId="Style_14" w:type="paragraph">
    <w:name w:val="Footnote"/>
    <w:link w:val="Style_14_ch"/>
    <w:pPr>
      <w:ind w:firstLine="851" w:left="0"/>
      <w:jc w:val="both"/>
    </w:pPr>
    <w:rPr>
      <w:rFonts w:ascii="XO Thames" w:hAnsi="XO Thames"/>
      <w:sz w:val="22"/>
    </w:rPr>
  </w:style>
  <w:style w:styleId="Style_14_ch" w:type="character">
    <w:name w:val="Footnote"/>
    <w:link w:val="Style_14"/>
    <w:rPr>
      <w:rFonts w:ascii="XO Thames" w:hAnsi="XO Thames"/>
      <w:sz w:val="22"/>
    </w:rPr>
  </w:style>
  <w:style w:styleId="Style_15" w:type="paragraph">
    <w:name w:val="toc 1"/>
    <w:next w:val="Style_2"/>
    <w:link w:val="Style_15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5_ch" w:type="character">
    <w:name w:val="toc 1"/>
    <w:link w:val="Style_15"/>
    <w:rPr>
      <w:rFonts w:ascii="XO Thames" w:hAnsi="XO Thames"/>
      <w:b w:val="1"/>
      <w:sz w:val="28"/>
    </w:rPr>
  </w:style>
  <w:style w:styleId="Style_16" w:type="paragraph">
    <w:name w:val="Header and Footer"/>
    <w:link w:val="Style_16_ch"/>
    <w:pPr>
      <w:spacing w:line="240" w:lineRule="auto"/>
      <w:ind/>
      <w:jc w:val="both"/>
    </w:pPr>
    <w:rPr>
      <w:rFonts w:ascii="XO Thames" w:hAnsi="XO Thames"/>
      <w:sz w:val="28"/>
    </w:rPr>
  </w:style>
  <w:style w:styleId="Style_16_ch" w:type="character">
    <w:name w:val="Header and Footer"/>
    <w:link w:val="Style_16"/>
    <w:rPr>
      <w:rFonts w:ascii="XO Thames" w:hAnsi="XO Thames"/>
      <w:sz w:val="28"/>
    </w:rPr>
  </w:style>
  <w:style w:styleId="Style_17" w:type="paragraph">
    <w:name w:val="toc 9"/>
    <w:next w:val="Style_2"/>
    <w:link w:val="Style_17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7_ch" w:type="character">
    <w:name w:val="toc 9"/>
    <w:link w:val="Style_17"/>
    <w:rPr>
      <w:rFonts w:ascii="XO Thames" w:hAnsi="XO Thames"/>
      <w:sz w:val="28"/>
    </w:rPr>
  </w:style>
  <w:style w:styleId="Style_18" w:type="paragraph">
    <w:name w:val="toc 8"/>
    <w:next w:val="Style_2"/>
    <w:link w:val="Style_18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8_ch" w:type="character">
    <w:name w:val="toc 8"/>
    <w:link w:val="Style_18"/>
    <w:rPr>
      <w:rFonts w:ascii="XO Thames" w:hAnsi="XO Thames"/>
      <w:sz w:val="28"/>
    </w:rPr>
  </w:style>
  <w:style w:styleId="Style_19" w:type="paragraph">
    <w:name w:val="toc 5"/>
    <w:next w:val="Style_2"/>
    <w:link w:val="Style_19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9_ch" w:type="character">
    <w:name w:val="toc 5"/>
    <w:link w:val="Style_19"/>
    <w:rPr>
      <w:rFonts w:ascii="XO Thames" w:hAnsi="XO Thames"/>
      <w:sz w:val="28"/>
    </w:rPr>
  </w:style>
  <w:style w:styleId="Style_20" w:type="paragraph">
    <w:name w:val="Subtitle"/>
    <w:next w:val="Style_2"/>
    <w:link w:val="Style_2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0_ch" w:type="character">
    <w:name w:val="Subtitle"/>
    <w:link w:val="Style_20"/>
    <w:rPr>
      <w:rFonts w:ascii="XO Thames" w:hAnsi="XO Thames"/>
      <w:i w:val="1"/>
      <w:sz w:val="24"/>
    </w:rPr>
  </w:style>
  <w:style w:styleId="Style_21" w:type="paragraph">
    <w:name w:val="Title"/>
    <w:next w:val="Style_2"/>
    <w:link w:val="Style_21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1_ch" w:type="character">
    <w:name w:val="Title"/>
    <w:link w:val="Style_21"/>
    <w:rPr>
      <w:rFonts w:ascii="XO Thames" w:hAnsi="XO Thames"/>
      <w:b w:val="1"/>
      <w:caps w:val="1"/>
      <w:sz w:val="40"/>
    </w:rPr>
  </w:style>
  <w:style w:styleId="Style_22" w:type="paragraph">
    <w:name w:val="heading 4"/>
    <w:next w:val="Style_2"/>
    <w:link w:val="Style_2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2_ch" w:type="character">
    <w:name w:val="heading 4"/>
    <w:link w:val="Style_22"/>
    <w:rPr>
      <w:rFonts w:ascii="XO Thames" w:hAnsi="XO Thames"/>
      <w:b w:val="1"/>
      <w:sz w:val="24"/>
    </w:rPr>
  </w:style>
  <w:style w:styleId="Style_1" w:type="paragraph">
    <w:name w:val="Normal (Web)"/>
    <w:basedOn w:val="Style_2"/>
    <w:link w:val="Style_1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1_ch" w:type="character">
    <w:name w:val="Normal (Web)"/>
    <w:basedOn w:val="Style_2_ch"/>
    <w:link w:val="Style_1"/>
    <w:rPr>
      <w:rFonts w:ascii="Times New Roman" w:hAnsi="Times New Roman"/>
      <w:sz w:val="24"/>
    </w:rPr>
  </w:style>
  <w:style w:styleId="Style_23" w:type="paragraph">
    <w:name w:val="heading 2"/>
    <w:next w:val="Style_2"/>
    <w:link w:val="Style_2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3_ch" w:type="character">
    <w:name w:val="heading 2"/>
    <w:link w:val="Style_23"/>
    <w:rPr>
      <w:rFonts w:ascii="XO Thames" w:hAnsi="XO Thames"/>
      <w:b w:val="1"/>
      <w:sz w:val="28"/>
    </w:rPr>
  </w:style>
  <w:style w:default="1" w:styleId="Style_2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MyOffice-CoreFramework-Linux/31-1176.784.8785.803.1@b7d79ee91c0484ce8e5066dc862bfc403a32edb5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2025-04-23T06:12:20Z</dcterms:modified>
</cp:coreProperties>
</file>