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690800" w:rsidRPr="00690800" w:rsidRDefault="00690800">
      <w:pPr>
        <w:spacing w:after="17" w:line="261" w:lineRule="auto"/>
        <w:ind w:left="-5" w:hanging="10"/>
        <w:rPr>
          <w:rFonts w:ascii="Times New Roman" w:eastAsia="Times New Roman" w:hAnsi="Times New Roman" w:cs="Times New Roman"/>
          <w:sz w:val="24"/>
        </w:rPr>
      </w:pPr>
      <w:r w:rsidRPr="00690800">
        <w:rPr>
          <w:rFonts w:ascii="Times New Roman" w:eastAsia="Times New Roman" w:hAnsi="Times New Roman" w:cs="Times New Roman"/>
          <w:b/>
          <w:sz w:val="24"/>
        </w:rPr>
        <w:t xml:space="preserve">Постановление администрации Рамонского муниципального района </w:t>
      </w:r>
      <w:r w:rsidR="00B649EB" w:rsidRPr="00B649EB">
        <w:rPr>
          <w:rFonts w:ascii="Times New Roman" w:eastAsia="Times New Roman" w:hAnsi="Times New Roman" w:cs="Times New Roman"/>
          <w:b/>
          <w:sz w:val="24"/>
        </w:rPr>
        <w:t>от 16.05.2024 № 218</w:t>
      </w:r>
      <w:r w:rsidRPr="00690800">
        <w:rPr>
          <w:rFonts w:ascii="Times New Roman" w:eastAsia="Times New Roman" w:hAnsi="Times New Roman" w:cs="Times New Roman"/>
          <w:b/>
          <w:sz w:val="24"/>
        </w:rPr>
        <w:t xml:space="preserve">                  </w:t>
      </w:r>
      <w:r w:rsidR="00E86F72">
        <w:rPr>
          <w:rFonts w:ascii="Times New Roman" w:eastAsia="Times New Roman" w:hAnsi="Times New Roman" w:cs="Times New Roman"/>
          <w:b/>
          <w:sz w:val="24"/>
        </w:rPr>
        <w:t>«</w:t>
      </w:r>
      <w:bookmarkStart w:id="0" w:name="_GoBack"/>
      <w:bookmarkEnd w:id="0"/>
      <w:r w:rsidR="00B649EB" w:rsidRPr="00B649EB">
        <w:rPr>
          <w:rFonts w:ascii="Times New Roman" w:eastAsia="Times New Roman" w:hAnsi="Times New Roman" w:cs="Times New Roman"/>
          <w:sz w:val="24"/>
        </w:rPr>
        <w:t>О внесении изменений в постановление администрации Рамонского муниципального района Воронежской области от 29.04.2019 №123 «Об утверждении Порядка 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муниципального района Воронежской области»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7E1956">
        <w:rPr>
          <w:rFonts w:ascii="Times New Roman" w:eastAsia="Times New Roman" w:hAnsi="Times New Roman" w:cs="Times New Roman"/>
          <w:b/>
          <w:sz w:val="24"/>
        </w:rPr>
        <w:t>17.05.2024г.-06.06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7E1956">
        <w:rPr>
          <w:rFonts w:ascii="Times New Roman" w:eastAsia="Times New Roman" w:hAnsi="Times New Roman" w:cs="Times New Roman"/>
          <w:b/>
          <w:sz w:val="24"/>
        </w:rPr>
        <w:t>07.06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7E1956">
        <w:rPr>
          <w:rFonts w:ascii="Times New Roman" w:hAnsi="Times New Roman" w:cs="Times New Roman"/>
          <w:sz w:val="24"/>
          <w:szCs w:val="24"/>
        </w:rPr>
        <w:t xml:space="preserve"> «07» июня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322D5D"/>
    <w:rsid w:val="00444E8D"/>
    <w:rsid w:val="004E1639"/>
    <w:rsid w:val="00690800"/>
    <w:rsid w:val="007E1956"/>
    <w:rsid w:val="009A287F"/>
    <w:rsid w:val="00B649EB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34F1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9</cp:revision>
  <dcterms:created xsi:type="dcterms:W3CDTF">2024-03-12T08:25:00Z</dcterms:created>
  <dcterms:modified xsi:type="dcterms:W3CDTF">2024-06-20T10:31:00Z</dcterms:modified>
</cp:coreProperties>
</file>