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Default="00810DA5">
      <w:pPr>
        <w:spacing w:after="9" w:line="271" w:lineRule="auto"/>
        <w:ind w:left="668" w:right="64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Default="00B7239B">
      <w:pPr>
        <w:spacing w:after="1" w:line="267" w:lineRule="auto"/>
        <w:ind w:left="185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7A09F2" w:rsidRDefault="00F47C62" w:rsidP="00555EB9">
      <w:pPr>
        <w:spacing w:after="17"/>
        <w:ind w:left="70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55EB9" w:rsidRPr="00555EB9">
        <w:rPr>
          <w:rFonts w:ascii="Times New Roman" w:eastAsia="Times New Roman" w:hAnsi="Times New Roman" w:cs="Times New Roman"/>
          <w:b/>
          <w:sz w:val="24"/>
        </w:rPr>
        <w:t xml:space="preserve">Постановление администрации Рамонского муниципального района от </w:t>
      </w:r>
      <w:r w:rsidR="009D4901" w:rsidRPr="009D4901">
        <w:rPr>
          <w:rFonts w:ascii="Times New Roman" w:eastAsia="Times New Roman" w:hAnsi="Times New Roman" w:cs="Times New Roman"/>
          <w:b/>
          <w:sz w:val="24"/>
        </w:rPr>
        <w:t>15.07.2024 № 307</w:t>
      </w:r>
      <w:r w:rsidR="00AA1B7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9D4901" w:rsidRPr="009D4901">
        <w:rPr>
          <w:rFonts w:ascii="Times New Roman" w:eastAsia="Times New Roman" w:hAnsi="Times New Roman" w:cs="Times New Roman"/>
          <w:b/>
          <w:sz w:val="24"/>
        </w:rPr>
        <w:t>О внесении изменения в постановление администрации Рамонского муниципального района Воронежской области от 19.12.2023 № 526 «Об утверждении административного регламента предоставления муниципальной услуги «Выдача разрешения на ввод объекта в эксплуатацию» на территории Рамонского муниципального района Воронежской области»</w:t>
      </w:r>
      <w:r w:rsidR="00810DA5" w:rsidRPr="00810DA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Default="00B7239B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9D4901">
        <w:rPr>
          <w:rFonts w:ascii="Times New Roman" w:eastAsia="Times New Roman" w:hAnsi="Times New Roman" w:cs="Times New Roman"/>
          <w:sz w:val="24"/>
        </w:rPr>
        <w:t>начало: «16</w:t>
      </w:r>
      <w:r w:rsidR="00E41722">
        <w:rPr>
          <w:rFonts w:ascii="Times New Roman" w:eastAsia="Times New Roman" w:hAnsi="Times New Roman" w:cs="Times New Roman"/>
          <w:sz w:val="24"/>
        </w:rPr>
        <w:t xml:space="preserve">» </w:t>
      </w:r>
      <w:r w:rsidR="009D4901">
        <w:rPr>
          <w:rFonts w:ascii="Times New Roman" w:eastAsia="Times New Roman" w:hAnsi="Times New Roman" w:cs="Times New Roman"/>
          <w:sz w:val="24"/>
        </w:rPr>
        <w:t>ию</w:t>
      </w:r>
      <w:r w:rsidR="00555EB9">
        <w:rPr>
          <w:rFonts w:ascii="Times New Roman" w:eastAsia="Times New Roman" w:hAnsi="Times New Roman" w:cs="Times New Roman"/>
          <w:sz w:val="24"/>
        </w:rPr>
        <w:t>ля</w:t>
      </w:r>
      <w:r w:rsidR="00CB2277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Default="009D4901">
      <w:pPr>
        <w:spacing w:after="1" w:line="267" w:lineRule="auto"/>
        <w:ind w:left="550" w:right="4916" w:hanging="10"/>
        <w:jc w:val="both"/>
      </w:pPr>
      <w:r>
        <w:rPr>
          <w:rFonts w:ascii="Times New Roman" w:eastAsia="Times New Roman" w:hAnsi="Times New Roman" w:cs="Times New Roman"/>
          <w:sz w:val="24"/>
        </w:rPr>
        <w:t>окончание: «05</w:t>
      </w:r>
      <w:r w:rsidR="00E41722"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Times New Roman" w:eastAsia="Times New Roman" w:hAnsi="Times New Roman" w:cs="Times New Roman"/>
          <w:sz w:val="24"/>
        </w:rPr>
        <w:t>августа</w:t>
      </w:r>
      <w:r w:rsidR="00E8750C">
        <w:rPr>
          <w:rFonts w:ascii="Times New Roman" w:eastAsia="Times New Roman" w:hAnsi="Times New Roman" w:cs="Times New Roman"/>
          <w:sz w:val="24"/>
        </w:rPr>
        <w:t xml:space="preserve"> 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ind w:left="381" w:right="3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810DA5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Default="00810DA5" w:rsidP="00810DA5">
            <w:r w:rsidRPr="00810DA5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Pr="00AA1B7E" w:rsidRDefault="00B7239B" w:rsidP="00204E9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</w:t>
            </w:r>
            <w:r w:rsidRPr="00AA1B7E">
              <w:rPr>
                <w:rFonts w:ascii="Times New Roman" w:eastAsia="Times New Roman" w:hAnsi="Times New Roman" w:cs="Times New Roman"/>
                <w:b/>
                <w:sz w:val="24"/>
              </w:rPr>
              <w:t>его осуществления:</w:t>
            </w:r>
            <w:r w:rsidRPr="00AA1B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1B7E">
              <w:rPr>
                <w:rFonts w:ascii="Times New Roman" w:eastAsia="Times New Roman" w:hAnsi="Times New Roman" w:cs="Times New Roman"/>
                <w:sz w:val="24"/>
              </w:rPr>
              <w:t>сокращение сроков предоставления</w:t>
            </w:r>
            <w:r w:rsidRPr="00AA1B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1B7E" w:rsidRPr="00AA1B7E">
              <w:rPr>
                <w:rFonts w:ascii="Times New Roman" w:eastAsia="Times New Roman" w:hAnsi="Times New Roman" w:cs="Times New Roman"/>
                <w:sz w:val="24"/>
              </w:rPr>
              <w:t>муниципальных услуг физическим и юридическим</w:t>
            </w:r>
            <w:r w:rsidR="00204E9E" w:rsidRPr="00AA1B7E">
              <w:rPr>
                <w:rFonts w:ascii="Times New Roman" w:eastAsia="Times New Roman" w:hAnsi="Times New Roman" w:cs="Times New Roman"/>
                <w:sz w:val="24"/>
              </w:rPr>
              <w:t xml:space="preserve"> лицам</w:t>
            </w:r>
          </w:p>
          <w:p w:rsidR="007A09F2" w:rsidRDefault="00204E9E" w:rsidP="00204E9E">
            <w:pPr>
              <w:ind w:right="59"/>
              <w:jc w:val="center"/>
            </w:pPr>
            <w:r w:rsidRPr="00AA1B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AA1B7E">
              <w:rPr>
                <w:rFonts w:ascii="Times New Roman" w:eastAsia="Times New Roman" w:hAnsi="Times New Roman" w:cs="Times New Roman"/>
                <w:sz w:val="24"/>
              </w:rPr>
              <w:t>(место для текстового описания)</w:t>
            </w:r>
            <w:r w:rsidR="00B7239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Pr="00AA1B7E" w:rsidRDefault="00B7239B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</w:t>
            </w:r>
            <w:r w:rsidRPr="00AA1B7E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  <w:r w:rsidRPr="00AA1B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bookmarkStart w:id="0" w:name="_GoBack"/>
            <w:r w:rsidR="00AA1B7E" w:rsidRPr="00AA1B7E">
              <w:rPr>
                <w:rFonts w:ascii="Times New Roman" w:eastAsia="Times New Roman" w:hAnsi="Times New Roman" w:cs="Times New Roman"/>
                <w:sz w:val="24"/>
              </w:rPr>
              <w:t xml:space="preserve">оптимизация и повышение качества предоставления и доступности муниципальных услуг, создание комфортных условий по приему заявлений, а также подготовке </w:t>
            </w:r>
            <w:r w:rsidR="00AA1B7E" w:rsidRPr="006F70CF">
              <w:rPr>
                <w:rFonts w:ascii="Times New Roman" w:eastAsia="Times New Roman" w:hAnsi="Times New Roman" w:cs="Times New Roman"/>
                <w:sz w:val="24"/>
              </w:rPr>
              <w:t>и выдаче разрешения на ввод объекта в эксплуатацию в</w:t>
            </w:r>
            <w:r w:rsidR="00AA1B7E" w:rsidRPr="00AA1B7E">
              <w:rPr>
                <w:rFonts w:ascii="Times New Roman" w:eastAsia="Times New Roman" w:hAnsi="Times New Roman" w:cs="Times New Roman"/>
                <w:sz w:val="24"/>
              </w:rPr>
              <w:t xml:space="preserve"> целях обеспечения функционирования объектов капитального строительства.</w:t>
            </w:r>
            <w:r w:rsidR="00204E9E" w:rsidRPr="00AA1B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bookmarkEnd w:id="0"/>
          <w:p w:rsidR="007A09F2" w:rsidRDefault="00B7239B">
            <w:pPr>
              <w:ind w:right="64"/>
              <w:jc w:val="center"/>
            </w:pPr>
            <w:r w:rsidRPr="00AA1B7E">
              <w:rPr>
                <w:rFonts w:ascii="Times New Roman" w:eastAsia="Times New Roman" w:hAnsi="Times New Roman" w:cs="Times New Roman"/>
                <w:sz w:val="24"/>
              </w:rPr>
              <w:t>(место для текстового описания)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7A09F2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Pr="00AA1B7E" w:rsidRDefault="00B7239B" w:rsidP="00204E9E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  <w:r w:rsidRPr="00AA1B7E">
              <w:rPr>
                <w:rFonts w:ascii="Times New Roman" w:eastAsia="Times New Roman" w:hAnsi="Times New Roman" w:cs="Times New Roman"/>
                <w:sz w:val="24"/>
              </w:rPr>
              <w:t xml:space="preserve">снижение качества и доступности предоставления муниципальной услуги, так как данное постановление определяет стандарт, сроки и последовательность действий </w:t>
            </w:r>
          </w:p>
          <w:p w:rsidR="007A09F2" w:rsidRDefault="00B7239B" w:rsidP="00204E9E">
            <w:pPr>
              <w:spacing w:after="2" w:line="276" w:lineRule="auto"/>
              <w:ind w:right="56"/>
              <w:jc w:val="both"/>
            </w:pPr>
            <w:r w:rsidRPr="00AA1B7E">
              <w:rPr>
                <w:rFonts w:ascii="Times New Roman" w:eastAsia="Times New Roman" w:hAnsi="Times New Roman" w:cs="Times New Roman"/>
                <w:sz w:val="24"/>
              </w:rPr>
              <w:t>(место для текстового описания)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7A09F2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1"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 w:rsidP="00AA1B7E">
            <w:pPr>
              <w:spacing w:after="50" w:line="235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Default="00B7239B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Default="00B7239B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Default="00B7239B">
      <w:pPr>
        <w:spacing w:after="5" w:line="269" w:lineRule="auto"/>
        <w:ind w:left="162" w:right="14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43" w:line="242" w:lineRule="auto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Default="00B7239B">
            <w:r>
              <w:rPr>
                <w:rFonts w:ascii="Arial" w:eastAsia="Arial" w:hAnsi="Arial" w:cs="Arial"/>
                <w:i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Default="00B7239B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5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" w:line="276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 w:rsidP="005056B0">
            <w:pPr>
              <w:ind w:left="2" w:right="6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056B0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 w:righ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spacing w:after="2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Default="00B7239B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9D4901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 06/08</w:t>
      </w:r>
      <w:r w:rsidR="002B4852">
        <w:rPr>
          <w:rFonts w:ascii="Times New Roman" w:eastAsia="Times New Roman" w:hAnsi="Times New Roman" w:cs="Times New Roman"/>
          <w:sz w:val="24"/>
        </w:rPr>
        <w:t>/2024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239B" w:rsidRPr="00092D17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Говорова Л.М.                     </w:t>
      </w:r>
      <w:r w:rsidRPr="00092D1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092D17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5056B0"/>
    <w:rsid w:val="00555EB9"/>
    <w:rsid w:val="006F70CF"/>
    <w:rsid w:val="0077661E"/>
    <w:rsid w:val="007A09F2"/>
    <w:rsid w:val="00810DA5"/>
    <w:rsid w:val="009D4901"/>
    <w:rsid w:val="00AA1B7E"/>
    <w:rsid w:val="00AB3ECD"/>
    <w:rsid w:val="00B7239B"/>
    <w:rsid w:val="00CB2277"/>
    <w:rsid w:val="00D564B0"/>
    <w:rsid w:val="00E41722"/>
    <w:rsid w:val="00E8750C"/>
    <w:rsid w:val="00F47C62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User</cp:lastModifiedBy>
  <cp:revision>16</cp:revision>
  <dcterms:created xsi:type="dcterms:W3CDTF">2024-03-22T10:33:00Z</dcterms:created>
  <dcterms:modified xsi:type="dcterms:W3CDTF">2024-10-25T06:04:00Z</dcterms:modified>
</cp:coreProperties>
</file>