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Default="00810DA5">
      <w:pPr>
        <w:spacing w:after="9" w:line="271" w:lineRule="auto"/>
        <w:ind w:left="668" w:right="647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Default="00B7239B">
      <w:pPr>
        <w:spacing w:after="1" w:line="267" w:lineRule="auto"/>
        <w:ind w:left="185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E41722" w:rsidRPr="00E41722" w:rsidRDefault="00E41722" w:rsidP="00E41722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E41722">
        <w:rPr>
          <w:rFonts w:ascii="Times New Roman" w:eastAsia="Times New Roman" w:hAnsi="Times New Roman" w:cs="Times New Roman"/>
          <w:b/>
          <w:sz w:val="24"/>
        </w:rPr>
        <w:t>Постановление администрации Рамонского муници</w:t>
      </w:r>
      <w:r>
        <w:rPr>
          <w:rFonts w:ascii="Times New Roman" w:eastAsia="Times New Roman" w:hAnsi="Times New Roman" w:cs="Times New Roman"/>
          <w:b/>
          <w:sz w:val="24"/>
        </w:rPr>
        <w:t xml:space="preserve">пального района от 24.07.2024 № </w:t>
      </w:r>
      <w:r w:rsidRPr="00E41722">
        <w:rPr>
          <w:rFonts w:ascii="Times New Roman" w:eastAsia="Times New Roman" w:hAnsi="Times New Roman" w:cs="Times New Roman"/>
          <w:b/>
          <w:sz w:val="24"/>
        </w:rPr>
        <w:t>333</w:t>
      </w:r>
    </w:p>
    <w:p w:rsidR="007A09F2" w:rsidRDefault="00E41722" w:rsidP="00E41722">
      <w:pPr>
        <w:spacing w:after="17"/>
        <w:ind w:left="709"/>
        <w:jc w:val="center"/>
      </w:pPr>
      <w:r w:rsidRPr="00E41722">
        <w:rPr>
          <w:rFonts w:ascii="Times New Roman" w:eastAsia="Times New Roman" w:hAnsi="Times New Roman" w:cs="Times New Roman"/>
          <w:b/>
          <w:sz w:val="24"/>
        </w:rPr>
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муниципального района Воронежской области.</w:t>
      </w:r>
      <w:r w:rsidR="00810DA5" w:rsidRPr="00810DA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Default="00B7239B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>
        <w:rPr>
          <w:rFonts w:ascii="Times New Roman" w:eastAsia="Times New Roman" w:hAnsi="Times New Roman" w:cs="Times New Roman"/>
          <w:sz w:val="24"/>
        </w:rPr>
        <w:t>бличного обсуждения: начало: «25» июля</w:t>
      </w:r>
      <w:r w:rsidR="00CB2277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Default="00E41722">
      <w:pPr>
        <w:spacing w:after="1" w:line="267" w:lineRule="auto"/>
        <w:ind w:left="550" w:right="4916" w:hanging="10"/>
        <w:jc w:val="both"/>
      </w:pPr>
      <w:r>
        <w:rPr>
          <w:rFonts w:ascii="Times New Roman" w:eastAsia="Times New Roman" w:hAnsi="Times New Roman" w:cs="Times New Roman"/>
          <w:sz w:val="24"/>
        </w:rPr>
        <w:t>окончание: «14» августа</w:t>
      </w:r>
      <w:r w:rsidR="00E8750C">
        <w:rPr>
          <w:rFonts w:ascii="Times New Roman" w:eastAsia="Times New Roman" w:hAnsi="Times New Roman" w:cs="Times New Roman"/>
          <w:sz w:val="24"/>
        </w:rPr>
        <w:t xml:space="preserve"> 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ind w:left="381" w:right="38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810DA5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line="28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810DA5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10DA5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Default="00810DA5" w:rsidP="00810DA5">
            <w:r w:rsidRPr="00810DA5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регулирует отношения, возникающие в связи с предоставлением </w:t>
            </w:r>
            <w:r w:rsidR="00204E9E" w:rsidRPr="00204E9E">
              <w:rPr>
                <w:rFonts w:ascii="Times New Roman" w:eastAsia="Times New Roman" w:hAnsi="Times New Roman" w:cs="Times New Roman"/>
                <w:sz w:val="24"/>
              </w:rPr>
              <w:t>субсидий за счет средств муниципального бюджета юридическим лицам</w:t>
            </w:r>
          </w:p>
          <w:p w:rsidR="007A09F2" w:rsidRDefault="00204E9E" w:rsidP="00204E9E">
            <w:pPr>
              <w:ind w:right="59"/>
              <w:jc w:val="center"/>
            </w:pP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B7239B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Цели осуществляемого регулирования: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="002B4852" w:rsidRPr="002B4852">
              <w:rPr>
                <w:rFonts w:ascii="Times New Roman" w:eastAsia="Times New Roman" w:hAnsi="Times New Roman" w:cs="Times New Roman"/>
                <w:sz w:val="24"/>
              </w:rPr>
              <w:t xml:space="preserve">овышение качества жизни населения путем </w:t>
            </w:r>
            <w:r w:rsidR="00204E9E" w:rsidRPr="00204E9E">
              <w:rPr>
                <w:rFonts w:ascii="Times New Roman" w:eastAsia="Times New Roman" w:hAnsi="Times New Roman" w:cs="Times New Roman"/>
                <w:sz w:val="24"/>
              </w:rPr>
              <w:t xml:space="preserve">предоставления субсидий за счет средств муниципального бюджета юридическим лицам, осуществляющим деятельность по развитию малого и среднего предпринимательства на территории Рамонского муниципального района Воронежской области </w:t>
            </w:r>
          </w:p>
          <w:p w:rsidR="007A09F2" w:rsidRDefault="00B7239B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204E9E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Default="00B7239B" w:rsidP="00204E9E">
            <w:pPr>
              <w:spacing w:after="2" w:line="276" w:lineRule="auto"/>
              <w:ind w:right="5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1" w:line="27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50" w:line="235" w:lineRule="auto"/>
              <w:ind w:firstLine="711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Default="00B7239B">
            <w:pPr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Default="00B7239B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Default="00B7239B">
      <w:pPr>
        <w:spacing w:after="0"/>
        <w:ind w:left="69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Default="00B7239B">
      <w:pPr>
        <w:spacing w:after="5" w:line="269" w:lineRule="auto"/>
        <w:ind w:left="162" w:right="149" w:hanging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right="6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43" w:line="242" w:lineRule="auto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Default="00B7239B">
            <w:r>
              <w:rPr>
                <w:rFonts w:ascii="Arial" w:eastAsia="Arial" w:hAnsi="Arial" w:cs="Arial"/>
                <w:i/>
                <w:sz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Default="00B7239B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5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" w:line="276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6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Отдел по экономике и управлению имуществом администрации Кантемировского муниципального района </w:t>
            </w:r>
          </w:p>
        </w:tc>
      </w:tr>
      <w:tr w:rsidR="007A09F2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 w:right="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spacing w:after="23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отсутствуют  </w:t>
            </w:r>
          </w:p>
          <w:p w:rsidR="007A09F2" w:rsidRDefault="00B7239B">
            <w:pPr>
              <w:ind w:left="5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tabs>
                <w:tab w:val="right" w:pos="3112"/>
              </w:tabs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r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r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Default="00B7239B">
            <w:pPr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spacing w:after="49"/>
        <w:ind w:left="-29" w:right="-40"/>
      </w:pPr>
      <w:r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Default="00B7239B">
      <w:pPr>
        <w:spacing w:after="1" w:line="267" w:lineRule="auto"/>
        <w:ind w:left="550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Default="00B7239B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Default="00B7239B">
            <w:pPr>
              <w:spacing w:after="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Default="00B7239B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Default="00B7239B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Default="00E41722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Дата 14/08</w:t>
      </w:r>
      <w:bookmarkStart w:id="0" w:name="_GoBack"/>
      <w:bookmarkEnd w:id="0"/>
      <w:r w:rsidR="002B4852">
        <w:rPr>
          <w:rFonts w:ascii="Times New Roman" w:eastAsia="Times New Roman" w:hAnsi="Times New Roman" w:cs="Times New Roman"/>
          <w:sz w:val="24"/>
        </w:rPr>
        <w:t>/2024</w:t>
      </w:r>
      <w:r w:rsidR="00B7239B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092D17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239B" w:rsidRPr="00092D17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B7239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Говорова Л.М.                     </w:t>
      </w:r>
      <w:r w:rsidRPr="00092D17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092D17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7A09F2"/>
    <w:rsid w:val="00810DA5"/>
    <w:rsid w:val="00B7239B"/>
    <w:rsid w:val="00CB2277"/>
    <w:rsid w:val="00D564B0"/>
    <w:rsid w:val="00E41722"/>
    <w:rsid w:val="00E8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6403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7</cp:revision>
  <dcterms:created xsi:type="dcterms:W3CDTF">2024-03-22T10:33:00Z</dcterms:created>
  <dcterms:modified xsi:type="dcterms:W3CDTF">2024-08-28T06:59:00Z</dcterms:modified>
</cp:coreProperties>
</file>