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C058A5" w:rsidP="00C058A5" w:rsidRDefault="00C058A5" w14:paraId="493DF6EB" wp14:textId="7777777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eastAsia="Calibri" w:cs="Times New Roman"/>
          <w:sz w:val="28"/>
          <w:szCs w:val="28"/>
        </w:rPr>
      </w:pPr>
      <w:r w:rsidRPr="00DD68A8">
        <w:rPr>
          <w:rFonts w:ascii="Times New Roman" w:hAnsi="Times New Roman" w:eastAsia="Calibri" w:cs="Times New Roman"/>
          <w:sz w:val="28"/>
          <w:szCs w:val="28"/>
        </w:rPr>
        <w:t xml:space="preserve">Приложение </w:t>
      </w:r>
      <w:r w:rsidRPr="00DD68A8" w:rsidR="00436610">
        <w:rPr>
          <w:rFonts w:ascii="Times New Roman" w:hAnsi="Times New Roman" w:eastAsia="Calibri" w:cs="Times New Roman"/>
          <w:sz w:val="28"/>
          <w:szCs w:val="28"/>
        </w:rPr>
        <w:t>№ 2</w:t>
      </w:r>
    </w:p>
    <w:p xmlns:wp14="http://schemas.microsoft.com/office/word/2010/wordml" w:rsidR="00341481" w:rsidP="00341481" w:rsidRDefault="00341481" w14:paraId="5E1FF1CA" wp14:textId="1E58AE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>к Порядку по организации и проведению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</w:p>
    <w:p xmlns:wp14="http://schemas.microsoft.com/office/word/2010/wordml" w:rsidRPr="00436610" w:rsidR="00341481" w:rsidP="00341481" w:rsidRDefault="00341481" w14:paraId="58AA8A96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>оценки регулирующего воздействия</w:t>
      </w:r>
    </w:p>
    <w:p xmlns:wp14="http://schemas.microsoft.com/office/word/2010/wordml" w:rsidRPr="00436610" w:rsidR="00341481" w:rsidP="00341481" w:rsidRDefault="00341481" w14:paraId="79FA73CC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xmlns:wp14="http://schemas.microsoft.com/office/word/2010/wordml" w:rsidRPr="00436610" w:rsidR="00341481" w:rsidP="00341481" w:rsidRDefault="00341481" w14:paraId="1D340577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муниципальных</w:t>
      </w:r>
    </w:p>
    <w:p xmlns:wp14="http://schemas.microsoft.com/office/word/2010/wordml" w:rsidR="00341481" w:rsidP="00341481" w:rsidRDefault="00341481" w14:paraId="515218DA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436610">
        <w:rPr>
          <w:rFonts w:ascii="Times New Roman" w:hAnsi="Times New Roman" w:eastAsia="Times New Roman" w:cs="Times New Roman"/>
          <w:sz w:val="28"/>
          <w:szCs w:val="28"/>
          <w:lang w:eastAsia="ru-RU"/>
        </w:rPr>
        <w:t>нормативных правовых актов</w:t>
      </w:r>
    </w:p>
    <w:p xmlns:wp14="http://schemas.microsoft.com/office/word/2010/wordml" w:rsidR="00341481" w:rsidP="00341481" w:rsidRDefault="00341481" w14:paraId="672A6659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C058A5" w:rsidR="00436610" w:rsidP="00C821F1" w:rsidRDefault="00436610" w14:paraId="0A37501D" wp14:textId="7777777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="00C058A5" w:rsidP="00C058A5" w:rsidRDefault="00C058A5" w14:paraId="32E2CA5A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xmlns:wp14="http://schemas.microsoft.com/office/word/2010/wordml" w:rsidRPr="003C7BF9" w:rsidR="005B261B" w:rsidP="00C058A5" w:rsidRDefault="005B261B" w14:paraId="5DAB6C7B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="00FC79A6" w:rsidP="008978A5" w:rsidRDefault="005B261B" w14:paraId="12C652AA" wp14:textId="6BFC9179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22FA33A6" w:rsidR="22FA33A6">
        <w:rPr>
          <w:rFonts w:ascii="Times New Roman" w:hAnsi="Times New Roman" w:cs="Times New Roman"/>
          <w:sz w:val="28"/>
          <w:szCs w:val="28"/>
        </w:rPr>
        <w:t xml:space="preserve">    </w:t>
      </w:r>
      <w:r w:rsidRPr="22FA33A6" w:rsidR="22FA33A6">
        <w:rPr>
          <w:rFonts w:ascii="Times New Roman" w:hAnsi="Times New Roman" w:cs="Times New Roman"/>
          <w:sz w:val="28"/>
          <w:szCs w:val="28"/>
        </w:rPr>
        <w:t>Проекта постановления администрации Рамонского муниципального района Воронежской области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развития, либо модернизации производства товаров (работ, услуг)</w:t>
      </w:r>
      <w:r w:rsidRPr="22FA33A6" w:rsidR="22FA33A6">
        <w:rPr>
          <w:rFonts w:ascii="Times New Roman" w:hAnsi="Times New Roman" w:cs="Times New Roman"/>
          <w:sz w:val="28"/>
          <w:szCs w:val="28"/>
        </w:rPr>
        <w:t xml:space="preserve">» </w:t>
      </w:r>
    </w:p>
    <w:p xmlns:wp14="http://schemas.microsoft.com/office/word/2010/wordml" w:rsidR="00CE0822" w:rsidP="008978A5" w:rsidRDefault="00C058A5" w14:paraId="6D2BB07D" wp14:textId="77777777">
      <w:pPr>
        <w:spacing w:after="0" w:line="240" w:lineRule="auto"/>
        <w:ind w:right="-2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xmlns:wp14="http://schemas.microsoft.com/office/word/2010/wordml" w:rsidRPr="00C81170" w:rsidR="008978A5" w:rsidP="008978A5" w:rsidRDefault="008978A5" w14:paraId="02EB378F" wp14:textId="77777777">
      <w:pPr>
        <w:spacing w:after="0" w:line="240" w:lineRule="auto"/>
        <w:ind w:right="-2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xmlns:wp14="http://schemas.microsoft.com/office/word/2010/wordml" w:rsidR="002C13F3" w:rsidP="006A1A6A" w:rsidRDefault="003F3F44" w14:paraId="1967EB95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hAnsi="Times New Roman" w:eastAsia="Calibri" w:cs="Times New Roman"/>
          <w:sz w:val="28"/>
          <w:szCs w:val="28"/>
        </w:rPr>
        <w:t xml:space="preserve">отдел </w:t>
      </w:r>
      <w:r w:rsidR="00DD68A8">
        <w:rPr>
          <w:rFonts w:ascii="Times New Roman" w:hAnsi="Times New Roman" w:eastAsia="Calibri" w:cs="Times New Roman"/>
          <w:sz w:val="28"/>
          <w:szCs w:val="28"/>
        </w:rPr>
        <w:t>экономического развития</w:t>
      </w:r>
      <w:r w:rsidR="002C13F3">
        <w:rPr>
          <w:rFonts w:ascii="Times New Roman" w:hAnsi="Times New Roman" w:eastAsia="Calibri" w:cs="Times New Roman"/>
          <w:sz w:val="28"/>
          <w:szCs w:val="28"/>
        </w:rPr>
        <w:t xml:space="preserve"> администрации</w:t>
      </w:r>
      <w:r w:rsidRPr="003F3F44">
        <w:rPr>
          <w:rFonts w:ascii="Times New Roman" w:hAnsi="Times New Roman" w:eastAsia="Calibri" w:cs="Times New Roman"/>
          <w:sz w:val="28"/>
          <w:szCs w:val="28"/>
        </w:rPr>
        <w:t xml:space="preserve"> муниципального района Воронежской области</w:t>
      </w:r>
    </w:p>
    <w:p xmlns:wp14="http://schemas.microsoft.com/office/word/2010/wordml" w:rsidRPr="00C81170" w:rsidR="006A76F1" w:rsidP="002C13F3" w:rsidRDefault="006A76F1" w14:paraId="0D03865D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xmlns:wp14="http://schemas.microsoft.com/office/word/2010/wordml" w:rsidRPr="00C81170" w:rsidR="006A76F1" w:rsidP="00C058A5" w:rsidRDefault="006A76F1" w14:paraId="6A05A809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xmlns:wp14="http://schemas.microsoft.com/office/word/2010/wordml" w:rsidR="002C13F3" w:rsidP="006A1A6A" w:rsidRDefault="002C13F3" w14:paraId="131B13C5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002C13F3"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Pr="00C81170" w:rsidR="00C058A5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xmlns:wp14="http://schemas.microsoft.com/office/word/2010/wordml" w:rsidR="006A76F1" w:rsidP="002C13F3" w:rsidRDefault="00C058A5" w14:paraId="002848BB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(нормативный правовой акт,</w:t>
      </w:r>
      <w:r w:rsidRPr="00C81170" w:rsidR="006A76F1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устанавливающий порядок</w:t>
      </w:r>
      <w:r w:rsidRPr="00C81170" w:rsidR="006A76F1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проведения оценки</w:t>
      </w:r>
      <w:r w:rsidRPr="00C81170" w:rsidR="006A76F1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воздействия</w:t>
      </w:r>
      <w:r w:rsidRPr="00C81170" w:rsidR="00A8410C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)</w:t>
      </w:r>
    </w:p>
    <w:p xmlns:wp14="http://schemas.microsoft.com/office/word/2010/wordml" w:rsidRPr="00C81170" w:rsidR="002C13F3" w:rsidP="00D46C69" w:rsidRDefault="002C13F3" w14:paraId="5A39BBE3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xmlns:wp14="http://schemas.microsoft.com/office/word/2010/wordml" w:rsidR="00D46C69" w:rsidP="22FA33A6" w:rsidRDefault="00C058A5" w14:paraId="7CB7B413" wp14:textId="3C87EAE0">
      <w:pPr>
        <w:pStyle w:val="a"/>
        <w:spacing w:after="0" w:line="240" w:lineRule="auto"/>
        <w:ind w:right="-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>рассмотрел проект</w:t>
      </w:r>
      <w:r w:rsidRPr="22FA33A6" w:rsidR="22FA33A6">
        <w:rPr>
          <w:rFonts w:ascii="Times New Roman" w:hAnsi="Times New Roman" w:cs="Times New Roman"/>
          <w:sz w:val="28"/>
          <w:szCs w:val="28"/>
        </w:rPr>
        <w:t xml:space="preserve"> </w:t>
      </w:r>
      <w:r w:rsidRPr="22FA33A6" w:rsidR="22FA33A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Рамонского муниципального района Воронежской области </w:t>
      </w:r>
      <w:r w:rsidRPr="22FA33A6" w:rsidR="22FA33A6">
        <w:rPr>
          <w:rFonts w:ascii="Times New Roman" w:hAnsi="Times New Roman"/>
          <w:b w:val="1"/>
          <w:bCs w:val="1"/>
          <w:color w:val="000000" w:themeColor="text1" w:themeTint="FF" w:themeShade="FF"/>
          <w:sz w:val="28"/>
          <w:szCs w:val="28"/>
        </w:rPr>
        <w:t>«</w:t>
      </w:r>
      <w:r w:rsidRPr="22FA33A6" w:rsidR="22FA33A6">
        <w:rPr>
          <w:rFonts w:ascii="Times New Roman" w:hAnsi="Times New Roman" w:cs="Times New Roman"/>
          <w:sz w:val="28"/>
          <w:szCs w:val="28"/>
        </w:rPr>
        <w:t xml:space="preserve"> 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развития, либо модернизации производства товаров (работ, услуг)</w:t>
      </w:r>
      <w:r w:rsidRPr="22FA33A6" w:rsidR="22FA33A6">
        <w:rPr>
          <w:rFonts w:ascii="Times New Roman" w:hAnsi="Times New Roman"/>
          <w:b w:val="1"/>
          <w:bCs w:val="1"/>
          <w:color w:val="000000" w:themeColor="text1" w:themeTint="FF" w:themeShade="FF"/>
          <w:sz w:val="28"/>
          <w:szCs w:val="28"/>
        </w:rPr>
        <w:t xml:space="preserve">» </w:t>
      </w:r>
      <w:r w:rsidRPr="22FA33A6" w:rsidR="22FA33A6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eastAsia="ru-RU"/>
        </w:rPr>
        <w:t>(наименование проекта нормативного правового акта</w:t>
      </w:r>
      <w:r w:rsidRPr="22FA33A6" w:rsidR="22FA33A6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  <w:t>)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>,</w:t>
      </w:r>
    </w:p>
    <w:p xmlns:wp14="http://schemas.microsoft.com/office/word/2010/wordml" w:rsidRPr="00C81170" w:rsidR="008978A5" w:rsidP="008978A5" w:rsidRDefault="008978A5" w14:paraId="41C8F396" wp14:textId="77777777">
      <w:pPr>
        <w:spacing w:after="0" w:line="240" w:lineRule="auto"/>
        <w:ind w:right="-2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="002C13F3" w:rsidP="002C13F3" w:rsidRDefault="00C058A5" w14:paraId="7F923209" wp14:textId="77777777">
      <w:pPr>
        <w:spacing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lastRenderedPageBreak/>
        <w:t>подготовленный и направленный</w:t>
      </w:r>
      <w:r w:rsidR="002C13F3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Pr="003F3F44" w:rsidR="003F3F44">
        <w:rPr>
          <w:rFonts w:ascii="Times New Roman" w:hAnsi="Times New Roman" w:eastAsia="Calibri" w:cs="Times New Roman"/>
          <w:sz w:val="28"/>
          <w:szCs w:val="28"/>
        </w:rPr>
        <w:t>отдел</w:t>
      </w:r>
      <w:r w:rsidR="006A1A6A">
        <w:rPr>
          <w:rFonts w:ascii="Times New Roman" w:hAnsi="Times New Roman" w:eastAsia="Calibri" w:cs="Times New Roman"/>
          <w:sz w:val="28"/>
          <w:szCs w:val="28"/>
        </w:rPr>
        <w:t>ом</w:t>
      </w:r>
      <w:r w:rsidRPr="003F3F44" w:rsidR="003F3F44">
        <w:rPr>
          <w:rFonts w:ascii="Times New Roman" w:hAnsi="Times New Roman" w:eastAsia="Calibri" w:cs="Times New Roman"/>
          <w:sz w:val="28"/>
          <w:szCs w:val="28"/>
        </w:rPr>
        <w:t xml:space="preserve"> </w:t>
      </w:r>
      <w:r w:rsidR="00DD68A8">
        <w:rPr>
          <w:rFonts w:ascii="Times New Roman" w:hAnsi="Times New Roman" w:eastAsia="Calibri" w:cs="Times New Roman"/>
          <w:sz w:val="28"/>
          <w:szCs w:val="28"/>
        </w:rPr>
        <w:t>экономического развития</w:t>
      </w:r>
      <w:r w:rsidRPr="002C13F3" w:rsidR="002C13F3">
        <w:rPr>
          <w:rFonts w:ascii="Times New Roman" w:hAnsi="Times New Roman" w:eastAsia="Calibri" w:cs="Times New Roman"/>
          <w:sz w:val="28"/>
          <w:szCs w:val="28"/>
        </w:rPr>
        <w:t xml:space="preserve"> администрации муниципального района Воронежской области</w:t>
      </w:r>
    </w:p>
    <w:p xmlns:wp14="http://schemas.microsoft.com/office/word/2010/wordml" w:rsidRPr="002C13F3" w:rsidR="007835A0" w:rsidP="002C13F3" w:rsidRDefault="00C058A5" w14:paraId="74C718D7" wp14:textId="77777777">
      <w:pPr>
        <w:spacing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(наименование </w:t>
      </w:r>
      <w:r w:rsidRPr="00C81170" w:rsidR="00143BD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)</w:t>
      </w:r>
    </w:p>
    <w:p xmlns:wp14="http://schemas.microsoft.com/office/word/2010/wordml" w:rsidR="003F3F44" w:rsidP="00C058A5" w:rsidRDefault="003F3F44" w14:paraId="72A3D3EC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C81170" w:rsidR="00C058A5" w:rsidP="00C058A5" w:rsidRDefault="00C058A5" w14:paraId="5AC8323E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>и сообщает следующее.</w:t>
      </w:r>
    </w:p>
    <w:p xmlns:wp14="http://schemas.microsoft.com/office/word/2010/wordml" w:rsidRPr="00C81170" w:rsidR="005263AB" w:rsidP="00A22E36" w:rsidRDefault="00C058A5" w14:paraId="050984D7" wp14:textId="77777777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Проект </w:t>
      </w:r>
      <w:r w:rsidRPr="00C81170" w:rsidR="00D46C69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Pr="00C81170" w:rsidR="00404679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заключения </w:t>
      </w:r>
    </w:p>
    <w:p xmlns:wp14="http://schemas.microsoft.com/office/word/2010/wordml" w:rsidRPr="00C81170" w:rsidR="005263AB" w:rsidP="00C058A5" w:rsidRDefault="005263AB" w14:paraId="0D0B940D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C81170" w:rsidR="005263AB" w:rsidP="00C058A5" w:rsidRDefault="005263AB" w14:paraId="0E27B00A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C81170" w:rsidR="00C058A5" w:rsidP="00C058A5" w:rsidRDefault="00C058A5" w14:paraId="77D7375A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>_____________________</w:t>
      </w:r>
      <w:r w:rsidRPr="00C81170" w:rsidR="003C7BF9">
        <w:rPr>
          <w:rFonts w:ascii="Times New Roman" w:hAnsi="Times New Roman" w:eastAsia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>___________________________________</w:t>
      </w:r>
    </w:p>
    <w:p xmlns:wp14="http://schemas.microsoft.com/office/word/2010/wordml" w:rsidRPr="00C81170" w:rsidR="00C058A5" w:rsidP="002C13F3" w:rsidRDefault="00C058A5" w14:paraId="4D71DFFF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(впервые/повторно)</w:t>
      </w:r>
    </w:p>
    <w:p xmlns:wp14="http://schemas.microsoft.com/office/word/2010/wordml" w:rsidRPr="00C81170" w:rsidR="00C058A5" w:rsidP="00C058A5" w:rsidRDefault="00C058A5" w14:paraId="7D762718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>______________________________________________________________</w:t>
      </w:r>
      <w:hyperlink w:history="1" w:anchor="P509">
        <w:r w:rsidRPr="00C81170"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>,</w:t>
      </w:r>
    </w:p>
    <w:p xmlns:wp14="http://schemas.microsoft.com/office/word/2010/wordml" w:rsidRPr="00C81170" w:rsidR="00C058A5" w:rsidP="002C13F3" w:rsidRDefault="00C058A5" w14:paraId="2244E7C3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xmlns:wp14="http://schemas.microsoft.com/office/word/2010/wordml" w:rsidRPr="00C81170" w:rsidR="00C058A5" w:rsidP="002C13F3" w:rsidRDefault="00C058A5" w14:paraId="28145B8D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xmlns:wp14="http://schemas.microsoft.com/office/word/2010/wordml" w:rsidRPr="00C81170" w:rsidR="005B261B" w:rsidP="00C058A5" w:rsidRDefault="005B261B" w14:paraId="60061E4C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xmlns:wp14="http://schemas.microsoft.com/office/word/2010/wordml" w:rsidRPr="00C81170" w:rsidR="00C058A5" w:rsidP="00A22E36" w:rsidRDefault="00143BD0" w14:paraId="64B3F2AD" wp14:textId="02360FB7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Проведены публичные консультации сроки </w:t>
      </w:r>
      <w:r w:rsidRPr="22FA33A6" w:rsidR="22FA33A6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  <w:t xml:space="preserve">с </w:t>
      </w:r>
      <w:r w:rsidRPr="22FA33A6" w:rsidR="22FA33A6">
        <w:rPr>
          <w:rFonts w:ascii="Times New Roman" w:hAnsi="Times New Roman" w:eastAsia="Times New Roman" w:cs="Times New Roman"/>
          <w:b w:val="1"/>
          <w:bCs w:val="1"/>
          <w:sz w:val="28"/>
          <w:szCs w:val="28"/>
          <w:lang w:eastAsia="ru-RU"/>
        </w:rPr>
        <w:t>29.06.2022 до 19.07.2022</w:t>
      </w:r>
    </w:p>
    <w:p xmlns:wp14="http://schemas.microsoft.com/office/word/2010/wordml" w:rsidRPr="00C81170" w:rsidR="005B261B" w:rsidP="00143BD0" w:rsidRDefault="005B261B" w14:paraId="44EAFD9C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C81170" w:rsidR="00C058A5" w:rsidP="00A22E36" w:rsidRDefault="00C058A5" w14:paraId="4052F600" wp14:textId="7777777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Pr="00C81170" w:rsidR="00D46C69"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постановления</w:t>
      </w: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размещена</w:t>
      </w:r>
      <w:r w:rsidRPr="00C81170" w:rsidR="00D46C69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</w:t>
      </w:r>
      <w:r w:rsidRPr="00C81170" w:rsidR="00143BD0">
        <w:rPr>
          <w:rFonts w:ascii="Times New Roman" w:hAnsi="Times New Roman" w:eastAsia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 адресу</w:t>
      </w:r>
      <w:r w:rsidRPr="00C81170" w:rsidR="005B261B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 </w:t>
      </w:r>
      <w:r w:rsidRPr="00C81170" w:rsidR="003C7BF9"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ru-RU"/>
        </w:rPr>
        <w:t>www</w:t>
      </w:r>
      <w:r w:rsidRPr="002C13F3" w:rsidR="002C13F3"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Pr="002C13F3" w:rsidR="002C13F3">
        <w:rPr>
          <w:rFonts w:ascii="Times New Roman" w:hAnsi="Times New Roman" w:eastAsia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Pr="00C81170" w:rsidR="003C7BF9">
        <w:rPr>
          <w:rFonts w:ascii="Times New Roman" w:hAnsi="Times New Roman" w:cs="Times New Roman"/>
        </w:rPr>
        <w:t xml:space="preserve">) </w:t>
      </w:r>
      <w:r w:rsidRPr="00C81170" w:rsidR="003C7BF9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Pr="00C81170" w:rsidR="003C7BF9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Pr="002C13F3" w:rsid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xmlns:wp14="http://schemas.microsoft.com/office/word/2010/wordml" w:rsidRPr="00C81170" w:rsidR="00C058A5" w:rsidP="002C13F3" w:rsidRDefault="00C058A5" w14:paraId="028A0D64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xmlns:wp14="http://schemas.microsoft.com/office/word/2010/wordml" w:rsidRPr="00C81170" w:rsidR="00285121" w:rsidP="00C058A5" w:rsidRDefault="00285121" w14:paraId="4B94D5A5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="00E145BB" w:rsidP="00E145BB" w:rsidRDefault="00C47318" w14:paraId="4E07D937" wp14:textId="777777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</w:t>
      </w:r>
      <w:r w:rsidRPr="00C81170" w:rsidR="00C058A5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Pr="00C81170" w:rsidR="00D46C69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постановления </w:t>
      </w:r>
      <w:r w:rsidRPr="00C81170" w:rsidR="00C058A5">
        <w:rPr>
          <w:rFonts w:ascii="Times New Roman" w:hAnsi="Times New Roman" w:eastAsia="Times New Roman" w:cs="Times New Roman"/>
          <w:sz w:val="28"/>
          <w:szCs w:val="28"/>
          <w:lang w:eastAsia="ru-RU"/>
        </w:rPr>
        <w:t>с</w:t>
      </w:r>
      <w:r w:rsidRPr="00C81170" w:rsidR="00D46C69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Pr="00C81170" w:rsidR="00C058A5">
        <w:rPr>
          <w:rFonts w:ascii="Times New Roman" w:hAnsi="Times New Roman" w:eastAsia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Pr="00C81170" w:rsidR="005B261B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отдел</w:t>
      </w:r>
      <w:r w:rsidRPr="00C81170" w:rsidR="00217484">
        <w:rPr>
          <w:rFonts w:ascii="Times New Roman" w:hAnsi="Times New Roman" w:eastAsia="Times New Roman" w:cs="Times New Roman"/>
          <w:sz w:val="28"/>
          <w:szCs w:val="28"/>
          <w:lang w:eastAsia="ru-RU"/>
        </w:rPr>
        <w:t>ом</w:t>
      </w:r>
      <w:r w:rsidRPr="00C81170" w:rsidR="005B261B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="00DD68A8">
        <w:rPr>
          <w:rFonts w:ascii="Times New Roman" w:hAnsi="Times New Roman" w:eastAsia="Times New Roman" w:cs="Times New Roman"/>
          <w:sz w:val="28"/>
          <w:szCs w:val="28"/>
          <w:lang w:eastAsia="ru-RU"/>
        </w:rPr>
        <w:t>экономического развития</w:t>
      </w:r>
      <w:r w:rsidRPr="00E145BB" w:rsidR="00E145BB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администрации муниципального района Воронежской области</w:t>
      </w:r>
      <w:r w:rsidRPr="00C81170" w:rsidR="00C058A5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</w:t>
      </w:r>
    </w:p>
    <w:p xmlns:wp14="http://schemas.microsoft.com/office/word/2010/wordml" w:rsidRPr="00C81170" w:rsidR="005B261B" w:rsidP="00E145BB" w:rsidRDefault="00C058A5" w14:paraId="163BE498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xmlns:wp14="http://schemas.microsoft.com/office/word/2010/wordml" w:rsidR="000D2C58" w:rsidP="009A464A" w:rsidRDefault="00C058A5" w14:paraId="53462887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E145BB">
        <w:rPr>
          <w:rFonts w:ascii="Times New Roman" w:hAnsi="Times New Roman" w:eastAsia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history="1" w:anchor="P510">
        <w:r w:rsidRPr="00C81170"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hAnsi="Times New Roman" w:eastAsia="Times New Roman" w:cs="Times New Roman"/>
          <w:sz w:val="28"/>
          <w:szCs w:val="28"/>
          <w:lang w:eastAsia="ru-RU"/>
        </w:rPr>
        <w:t>:</w:t>
      </w:r>
      <w:r w:rsidRPr="00C81170" w:rsidR="005B261B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xmlns:wp14="http://schemas.microsoft.com/office/word/2010/wordml" w:rsidRPr="00C81170" w:rsidR="00E145BB" w:rsidP="009A464A" w:rsidRDefault="00E145BB" w14:paraId="3DEEC669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BC576B" w:rsidR="00FC79A6" w:rsidP="00FC79A6" w:rsidRDefault="00DD68A8" w14:paraId="20865CBF" wp14:textId="5B542AAF">
      <w:pPr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Проект постановления администрации Рамонского муниципального района Воронежской области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развития, либо модернизации производства товаров (работ, услуг)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 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направлен на реализацию мероприятия «Финансовая поддержка субъектов малого и среднего предпринимательства», подпрограммы «Развитие и поддержка малого и среднего предпринимательства в 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>Рамонском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муниципальном районе Воронежской области» муниципальной программы Рамонского муниципального района Воронежской области «Создание благоприятных условий для населения Рамонского муниципального района Воронежской области», а также на развитие инфраструктуры поддержки предпринимательства, поддержку и развитие  предпринимательства муниципального района.</w:t>
      </w:r>
    </w:p>
    <w:p xmlns:wp14="http://schemas.microsoft.com/office/word/2010/wordml" w:rsidRPr="00BC576B" w:rsidR="00FC79A6" w:rsidP="22FA33A6" w:rsidRDefault="00FC79A6" w14:paraId="73BD2C9A" wp14:textId="06D99BFE">
      <w:pPr>
        <w:pStyle w:val="a"/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>Данным постановлением в рамках реализации основного мероприятия программы «Финансовая поддержка субъектов малого и среднего предпринимательства» на территории муниципального района в качестве финансовой поддержки субъектов малого и среднего предпринимательства района утверждается положение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развития, либо модернизации производства товаров (работ, услуг).</w:t>
      </w:r>
    </w:p>
    <w:p xmlns:wp14="http://schemas.microsoft.com/office/word/2010/wordml" w:rsidRPr="00BC576B" w:rsidR="00FC79A6" w:rsidP="00FC79A6" w:rsidRDefault="00FC79A6" w14:paraId="19B1B6D1" wp14:textId="74F3C96C">
      <w:pPr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>Регулирование, установленное данным постановлением направлено на повышение доступности финансовых ресурсов для субъектов малого и среднего предпринимательства, осуществляющих деятельность на территории муниципального района, уровня технической оснащенности субъектов малого и среднего предпринимательства - производителей товаров, работ, услуг, создание новых рабочих мест, привлечение субъектов малого и среднего предпринимательства к участию в реализации проектов в различных сферах. 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xmlns:wp14="http://schemas.microsoft.com/office/word/2010/wordml" w:rsidR="00FC79A6" w:rsidP="00FC79A6" w:rsidRDefault="00FC79A6" w14:paraId="2D227B8E" wp14:textId="77777777">
      <w:pPr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BC576B">
        <w:rPr>
          <w:rFonts w:ascii="Times New Roman" w:hAnsi="Times New Roman" w:eastAsia="Times New Roman" w:cs="Times New Roman"/>
          <w:sz w:val="28"/>
          <w:szCs w:val="28"/>
          <w:lang w:eastAsia="ru-RU"/>
        </w:rPr>
        <w:t>Положением определена категория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xmlns:wp14="http://schemas.microsoft.com/office/word/2010/wordml" w:rsidR="00FC79A6" w:rsidP="00FC79A6" w:rsidRDefault="00FC79A6" w14:paraId="7829E653" wp14:textId="777777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 w:rsidR="00DD68A8"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Проект п</w:t>
      </w:r>
      <w:r w:rsidR="00DD68A8">
        <w:rPr>
          <w:rFonts w:ascii="Times New Roman" w:hAnsi="Times New Roman" w:eastAsia="Times New Roman" w:cs="Times New Roman"/>
          <w:sz w:val="28"/>
          <w:szCs w:val="28"/>
        </w:rPr>
        <w:t>остановления</w:t>
      </w:r>
      <w:r w:rsidRPr="00B44A2B">
        <w:rPr>
          <w:rFonts w:ascii="Times New Roman" w:hAnsi="Times New Roman" w:eastAsia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44A2B">
        <w:rPr>
          <w:rFonts w:ascii="Times New Roman" w:hAnsi="Times New Roman" w:eastAsia="Times New Roman" w:cs="Times New Roman"/>
          <w:sz w:val="28"/>
          <w:szCs w:val="28"/>
        </w:rPr>
        <w:br/>
      </w:r>
      <w:r w:rsidRPr="00B44A2B">
        <w:rPr>
          <w:rFonts w:ascii="Times New Roman" w:hAnsi="Times New Roman" w:eastAsia="Times New Roman" w:cs="Times New Roman"/>
          <w:sz w:val="28"/>
          <w:szCs w:val="28"/>
        </w:rPr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xmlns:wp14="http://schemas.microsoft.com/office/word/2010/wordml" w:rsidR="00FC79A6" w:rsidP="00FC79A6" w:rsidRDefault="00FC79A6" w14:paraId="4ACB9562" wp14:textId="406F30C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22FA33A6" w:rsidR="22FA33A6">
        <w:rPr>
          <w:rFonts w:ascii="Times New Roman" w:hAnsi="Times New Roman" w:cs="Times New Roman"/>
          <w:sz w:val="28"/>
          <w:szCs w:val="28"/>
        </w:rPr>
        <w:t xml:space="preserve">  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</w:rPr>
        <w:t>По итогам проведения оценки регулирующего воздействия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</w:rPr>
        <w:t>проекта НПА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 w:rsidRPr="22FA33A6" w:rsidR="22FA33A6">
        <w:rPr>
          <w:rFonts w:ascii="Times New Roman" w:hAnsi="Times New Roman" w:eastAsia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xmlns:wp14="http://schemas.microsoft.com/office/word/2010/wordml" w:rsidRPr="00840C7C" w:rsidR="00FC79A6" w:rsidP="00FC79A6" w:rsidRDefault="00FC79A6" w14:paraId="3656B9AB" wp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xmlns:wp14="http://schemas.microsoft.com/office/word/2010/wordml" w:rsidRPr="00C81170" w:rsidR="00C81170" w:rsidP="003C6E85" w:rsidRDefault="00D86ED5" w14:paraId="29D6B04F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C8117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xmlns:wp14="http://schemas.microsoft.com/office/word/2010/wordml" w:rsidRPr="00C81170" w:rsidR="00285121" w:rsidP="00C058A5" w:rsidRDefault="00285121" w14:paraId="45FB0818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xmlns:wp14="http://schemas.microsoft.com/office/word/2010/wordml" w:rsidRPr="005221DA" w:rsidR="005221DA" w:rsidP="00DD68A8" w:rsidRDefault="008978A5" w14:paraId="20653F1D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Начальник</w:t>
      </w:r>
      <w:r w:rsidRPr="005221DA" w:rsidR="005221DA"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отдела </w:t>
      </w:r>
      <w:r w:rsidR="00DD68A8">
        <w:rPr>
          <w:rFonts w:ascii="Times New Roman" w:hAnsi="Times New Roman" w:eastAsia="Times New Roman" w:cs="Times New Roman"/>
          <w:sz w:val="28"/>
          <w:szCs w:val="28"/>
          <w:lang w:eastAsia="ru-RU"/>
        </w:rPr>
        <w:t>экономического развития</w:t>
      </w:r>
    </w:p>
    <w:p xmlns:wp14="http://schemas.microsoft.com/office/word/2010/wordml" w:rsidRPr="005221DA" w:rsidR="005221DA" w:rsidP="005221DA" w:rsidRDefault="005221DA" w14:paraId="371A3669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005221DA">
        <w:rPr>
          <w:rFonts w:ascii="Times New Roman" w:hAnsi="Times New Roman" w:eastAsia="Times New Roman" w:cs="Times New Roman"/>
          <w:sz w:val="28"/>
          <w:szCs w:val="28"/>
          <w:lang w:eastAsia="ru-RU"/>
        </w:rPr>
        <w:lastRenderedPageBreak/>
        <w:t xml:space="preserve">администрации </w:t>
      </w:r>
    </w:p>
    <w:p xmlns:wp14="http://schemas.microsoft.com/office/word/2010/wordml" w:rsidRPr="005221DA" w:rsidR="005221DA" w:rsidP="005221DA" w:rsidRDefault="005221DA" w14:paraId="520EB353" wp14:textId="73BB8A0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>муниципального района                               Л.М. Г</w:t>
      </w:r>
      <w:bookmarkStart w:name="_GoBack" w:id="0"/>
      <w:bookmarkEnd w:id="0"/>
      <w:r w:rsidRPr="22FA33A6" w:rsidR="22FA33A6">
        <w:rPr>
          <w:rFonts w:ascii="Times New Roman" w:hAnsi="Times New Roman" w:eastAsia="Times New Roman" w:cs="Times New Roman"/>
          <w:sz w:val="28"/>
          <w:szCs w:val="28"/>
          <w:lang w:eastAsia="ru-RU"/>
        </w:rPr>
        <w:t>оворова</w:t>
      </w:r>
    </w:p>
    <w:p xmlns:wp14="http://schemas.microsoft.com/office/word/2010/wordml" w:rsidRPr="005221DA" w:rsidR="005221DA" w:rsidP="005221DA" w:rsidRDefault="005221DA" w14:paraId="48483A8C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hAnsi="Times New Roman" w:eastAsia="Times New Roman" w:cs="Times New Roman"/>
          <w:sz w:val="28"/>
          <w:szCs w:val="28"/>
          <w:lang w:eastAsia="ru-RU"/>
        </w:rPr>
        <w:t>(подпись уполномоченного</w:t>
      </w:r>
    </w:p>
    <w:p xmlns:wp14="http://schemas.microsoft.com/office/word/2010/wordml" w:rsidRPr="005221DA" w:rsidR="005221DA" w:rsidP="005221DA" w:rsidRDefault="005221DA" w14:paraId="09E2AECB" wp14:textId="777777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hAnsi="Times New Roman" w:eastAsia="Times New Roman" w:cs="Times New Roman"/>
          <w:sz w:val="28"/>
          <w:szCs w:val="28"/>
          <w:lang w:eastAsia="ru-RU"/>
        </w:rPr>
        <w:t>должностного лица)</w:t>
      </w:r>
    </w:p>
    <w:p xmlns:wp14="http://schemas.microsoft.com/office/word/2010/wordml" w:rsidRPr="00C058A5" w:rsidR="005E02CE" w:rsidP="00C058A5" w:rsidRDefault="005E02CE" w14:paraId="049F31CB" wp14:textId="7777777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 w:rsidRPr="00C058A5" w:rsidR="005E02CE" w:rsidSect="00436610">
      <w:headerReference w:type="default" r:id="rId8"/>
      <w:pgSz w:w="11906" w:h="16838" w:orient="portrait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461292" w:rsidP="00436610" w:rsidRDefault="00461292" w14:paraId="4101652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461292" w:rsidP="00436610" w:rsidRDefault="00461292" w14:paraId="4B99056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461292" w:rsidP="00436610" w:rsidRDefault="00461292" w14:paraId="1299C43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461292" w:rsidP="00436610" w:rsidRDefault="00461292" w14:paraId="4DDBEF00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22233A" w:rsidRDefault="0022233A" w14:paraId="53128261" wp14:textId="77777777">
    <w:pPr>
      <w:pStyle w:val="a7"/>
      <w:jc w:val="center"/>
    </w:pPr>
  </w:p>
  <w:p xmlns:wp14="http://schemas.microsoft.com/office/word/2010/wordml" w:rsidR="0022233A" w:rsidP="00436610" w:rsidRDefault="0022233A" w14:paraId="62486C05" wp14:textId="777777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3AD6"/>
    <w:rsid w:val="00143BD0"/>
    <w:rsid w:val="00143D90"/>
    <w:rsid w:val="001505E5"/>
    <w:rsid w:val="001579C4"/>
    <w:rsid w:val="00163D1E"/>
    <w:rsid w:val="0017531D"/>
    <w:rsid w:val="001838DF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97DA5"/>
    <w:rsid w:val="003C6E85"/>
    <w:rsid w:val="003C7BF9"/>
    <w:rsid w:val="003F3F44"/>
    <w:rsid w:val="00404679"/>
    <w:rsid w:val="004137D2"/>
    <w:rsid w:val="0043566F"/>
    <w:rsid w:val="00436610"/>
    <w:rsid w:val="00445885"/>
    <w:rsid w:val="00460A2D"/>
    <w:rsid w:val="00461292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6F65"/>
    <w:rsid w:val="005777C6"/>
    <w:rsid w:val="0058548C"/>
    <w:rsid w:val="005B2323"/>
    <w:rsid w:val="005B261B"/>
    <w:rsid w:val="005C487A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1724D"/>
    <w:rsid w:val="009506F4"/>
    <w:rsid w:val="00961429"/>
    <w:rsid w:val="009A464A"/>
    <w:rsid w:val="009B0F10"/>
    <w:rsid w:val="009E5B2B"/>
    <w:rsid w:val="00A22E36"/>
    <w:rsid w:val="00A27C3A"/>
    <w:rsid w:val="00A34BDE"/>
    <w:rsid w:val="00A73F21"/>
    <w:rsid w:val="00A8410C"/>
    <w:rsid w:val="00AB16F5"/>
    <w:rsid w:val="00B26F5D"/>
    <w:rsid w:val="00BA252C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D68A8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C79A6"/>
    <w:rsid w:val="00FD06E3"/>
    <w:rsid w:val="00FE5973"/>
    <w:rsid w:val="00FF3766"/>
    <w:rsid w:val="00FF5DAE"/>
    <w:rsid w:val="22FA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A4E79"/>
  <w15:docId w15:val="{0F1558F3-5A50-4C3E-BA02-FDEA3C6C32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4958FB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styleId="4" w:customStyle="1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5" w:customStyle="1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2" w:customStyle="1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sPlusNormal" w:customStyle="1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c" w:customStyle="1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styleId="FontStyle14" w:customStyle="1">
    <w:name w:val="Font Style14"/>
    <w:basedOn w:val="a0"/>
    <w:uiPriority w:val="99"/>
    <w:rsid w:val="009A464A"/>
    <w:rPr>
      <w:rFonts w:hint="default" w:ascii="Times New Roman" w:hAnsi="Times New Roman" w:cs="Times New Roman"/>
      <w:spacing w:val="10"/>
      <w:sz w:val="24"/>
      <w:szCs w:val="24"/>
    </w:rPr>
  </w:style>
  <w:style w:type="character" w:styleId="a4" w:customStyle="1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D84C8-1313-4F52-AB18-F1C3CD16125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Сергеева Дарья Сергеевна</dc:creator>
  <keywords/>
  <dc:description/>
  <lastModifiedBy>Гость</lastModifiedBy>
  <revision>4</revision>
  <lastPrinted>2020-12-07T12:17:00.0000000Z</lastPrinted>
  <dcterms:created xsi:type="dcterms:W3CDTF">2022-09-27T11:31:00.0000000Z</dcterms:created>
  <dcterms:modified xsi:type="dcterms:W3CDTF">2022-11-05T13:43:47.7544159Z</dcterms:modified>
</coreProperties>
</file>