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D32A96">
        <w:t>24.08.2021</w:t>
      </w:r>
      <w:r w:rsidR="00FE3DDB">
        <w:t xml:space="preserve"> </w:t>
      </w:r>
      <w:r w:rsidR="00AB6E5C">
        <w:t xml:space="preserve">№ 275 </w:t>
      </w:r>
      <w:bookmarkStart w:id="0" w:name="_GoBack"/>
      <w:bookmarkEnd w:id="0"/>
      <w:r w:rsidR="00FE3DDB">
        <w:t>«</w:t>
      </w:r>
      <w:r w:rsidR="00D24663" w:rsidRPr="00D24663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24663">
        <w:t>бласти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D32A96" w:rsidRPr="00D32A96">
        <w:t>экономики, проектной деятельности и прогнозирования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D32A96" w:rsidP="00CD2453">
      <w:r>
        <w:t>25.08.2021 по 14.09.2021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FB42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4</cp:revision>
  <cp:lastPrinted>2020-11-13T08:17:00Z</cp:lastPrinted>
  <dcterms:created xsi:type="dcterms:W3CDTF">2021-09-09T11:50:00Z</dcterms:created>
  <dcterms:modified xsi:type="dcterms:W3CDTF">2021-09-09T12:01:00Z</dcterms:modified>
</cp:coreProperties>
</file>