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CE7" w:rsidRDefault="00C56CE7" w:rsidP="00C56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60EB9057" wp14:editId="480D4C2C">
            <wp:extent cx="409575" cy="514350"/>
            <wp:effectExtent l="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CE7" w:rsidRDefault="00C56CE7" w:rsidP="00C5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C56CE7" w:rsidRDefault="00C56CE7" w:rsidP="00C5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РАМОНСКОГО МУНИЦИПАЛЬНОГО РАЙОНА</w:t>
      </w:r>
    </w:p>
    <w:p w:rsidR="00C56CE7" w:rsidRDefault="00C56CE7" w:rsidP="00C5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56CE7" w:rsidRDefault="00C56CE7" w:rsidP="00C5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</w:p>
    <w:p w:rsidR="00C56CE7" w:rsidRDefault="00C56CE7" w:rsidP="00C5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C56CE7" w:rsidRDefault="00C56CE7" w:rsidP="00C5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:rsidR="00C56CE7" w:rsidRDefault="00AC3A03" w:rsidP="00C56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C3A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14.03.2023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AC3A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101</w:t>
      </w:r>
    </w:p>
    <w:p w:rsidR="00C56CE7" w:rsidRDefault="00C56CE7" w:rsidP="00C56CE7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р.п. Рамонь</w:t>
      </w:r>
    </w:p>
    <w:p w:rsidR="00C56CE7" w:rsidRDefault="00C56CE7" w:rsidP="00C56CE7">
      <w:pPr>
        <w:shd w:val="clear" w:color="auto" w:fill="FFFFFF"/>
        <w:tabs>
          <w:tab w:val="left" w:pos="3272"/>
        </w:tabs>
        <w:spacing w:after="0" w:line="240" w:lineRule="auto"/>
        <w:ind w:left="45" w:right="496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Рамонского муниципального района Воронежской области от 20.07.2017 № 257 «Об утверждении Порядка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 Воронежской области» </w:t>
      </w:r>
    </w:p>
    <w:p w:rsidR="00C56CE7" w:rsidRPr="00380CBF" w:rsidRDefault="00C56CE7" w:rsidP="00C56CE7">
      <w:pPr>
        <w:suppressAutoHyphens/>
        <w:spacing w:after="0" w:line="360" w:lineRule="auto"/>
        <w:ind w:right="39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C56CE7" w:rsidRDefault="00C56CE7" w:rsidP="00C56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80CB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 закона</w:t>
      </w:r>
      <w:r w:rsidRPr="00380CBF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380C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FF0D0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13.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03.2006 №38-ФЗ «О рекламе»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Рамонского муниципального района Воронежской области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т:</w:t>
      </w:r>
    </w:p>
    <w:p w:rsidR="00C56CE7" w:rsidRDefault="00C56CE7" w:rsidP="00C56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F0D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следующие изменения в </w:t>
      </w:r>
      <w:r w:rsidRPr="005A4BD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Рамонского муниципального района Воронежской области от 20.07.2017 № 257 «Об утверждении Порядка демонтажа рекламных конструкций, установленных и (или) эксплуатируемых с нарушением требований законодательства о рекламе на территории Рамонского муниципального района Воронежской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в части касающейся приложения «</w:t>
      </w:r>
      <w:r w:rsidRPr="00FF0D0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ядок</w:t>
      </w:r>
      <w:r w:rsidRPr="00FF0D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демонтажа рекламных конструкций, установленных и (или) эксплуатируемых с нарушением требований законодательства о рекламе на территории </w:t>
      </w:r>
      <w:r w:rsidRPr="00FF0D0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Рамонского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ного района Воронежской области» (далее – Порядок):</w:t>
      </w:r>
    </w:p>
    <w:p w:rsidR="00C56CE7" w:rsidRPr="005A4BD8" w:rsidRDefault="00C56CE7" w:rsidP="00C56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</w:t>
      </w:r>
      <w:r w:rsidRPr="005A4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ункт 2.18. раздела 2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5A4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орядка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изложить </w:t>
      </w:r>
      <w:r w:rsidRPr="005A4BD8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следующей редакции:</w:t>
      </w:r>
    </w:p>
    <w:p w:rsidR="00C56CE7" w:rsidRPr="005A4BD8" w:rsidRDefault="00C56CE7" w:rsidP="00C56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BD8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2.18. </w:t>
      </w:r>
      <w:r w:rsidRPr="005A4BD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 градостроительной деятельности отказывает владельцу Рекламной конструкции в возврате Рекламной конструкции в случае непредставления владельцем рекламной конструкции документов, подтверждающих оплату расходов, понесенных бюджетом Рамонского муниципального района в связи с демонтажом, транспортировкой, хранением Рекламной конструкции (далее – Расходы по демонтажу). Оплата Расходов по демонтажу производится владельцем Рекламной конструкции в течение 5 рабочих дней с момента принятия у него заявления о возврате Рекламной конструкции. Оплата осуществляется заявителем путем наличного или безналичного расче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та через кредитные организации в соответствии с </w:t>
      </w:r>
      <w:r w:rsidRPr="005A4BD8">
        <w:rPr>
          <w:rFonts w:ascii="Times New Roman" w:eastAsia="Times New Roman" w:hAnsi="Times New Roman" w:cs="Times New Roman"/>
          <w:sz w:val="28"/>
          <w:szCs w:val="28"/>
          <w:lang w:eastAsia="ar-SA"/>
        </w:rPr>
        <w:t>бланк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ом</w:t>
      </w:r>
      <w:r w:rsidRPr="005A4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квитанции на оплату компенсации расходов по демонтажу рекламных конструкций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форме согласно Приложению № 8.</w:t>
      </w:r>
    </w:p>
    <w:p w:rsidR="00C56CE7" w:rsidRPr="005A4BD8" w:rsidRDefault="00C56CE7" w:rsidP="00C56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BD8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Документами, подтверждающими оплату компенсации расходов по демонтажу рекламных конструкций, являются:</w:t>
      </w:r>
    </w:p>
    <w:p w:rsidR="00C56CE7" w:rsidRPr="005A4BD8" w:rsidRDefault="00C56CE7" w:rsidP="00C56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BD8">
        <w:rPr>
          <w:rFonts w:ascii="Times New Roman" w:eastAsia="Times New Roman" w:hAnsi="Times New Roman" w:cs="Times New Roman"/>
          <w:sz w:val="28"/>
          <w:szCs w:val="28"/>
          <w:lang w:eastAsia="ar-SA"/>
        </w:rPr>
        <w:t>- квитанция установленной формы, выданная плательщику банком, подтверждающая факт оплаты компенсации расходов по демонтажу рекламных конструкций;</w:t>
      </w:r>
    </w:p>
    <w:p w:rsidR="00C56CE7" w:rsidRPr="005A4BD8" w:rsidRDefault="00C56CE7" w:rsidP="00C56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BD8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платежное поручение об оплате компенсации расходов по демонтажу рекламных конструкций с отметкой банка об его исполнении.</w:t>
      </w:r>
    </w:p>
    <w:p w:rsidR="00C56CE7" w:rsidRPr="005A4BD8" w:rsidRDefault="00C56CE7" w:rsidP="00C56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B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Неоплата расходов по демонтажу в установленный срок является основанием для отказа в возврате Рекламной конструкции.</w:t>
      </w:r>
    </w:p>
    <w:p w:rsidR="00C56CE7" w:rsidRDefault="00C56CE7" w:rsidP="00C56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A4BD8"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 в возврате Рекламной конструкции не препятствует повторному обращению владельца рекламной конструкции в отдел градостроительной деятельности до истечения срока, установленного пунктом 2.11. настоящего Порядка.»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6CE7" w:rsidRDefault="00C56CE7" w:rsidP="00C56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 Дополнить Порядок Приложением №8 согласно Приложению.</w:t>
      </w:r>
    </w:p>
    <w:p w:rsidR="00C56CE7" w:rsidRPr="00D8534E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D8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официальном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Pr="00D8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Рамонского муниципального Воронежской области.</w:t>
      </w:r>
    </w:p>
    <w:p w:rsidR="00C56CE7" w:rsidRDefault="00C56CE7" w:rsidP="00C56C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85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муниципального района Н.А. Буренина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tabs>
          <w:tab w:val="left" w:pos="7938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Глава </w:t>
      </w:r>
    </w:p>
    <w:p w:rsidR="00C56CE7" w:rsidRPr="004A749E" w:rsidRDefault="00C56CE7" w:rsidP="00C56CE7">
      <w:pPr>
        <w:tabs>
          <w:tab w:val="left" w:pos="7938"/>
        </w:tabs>
        <w:spacing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       </w:t>
      </w:r>
      <w:r w:rsidRPr="004A7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Р.Н. Береснев</w:t>
      </w:r>
    </w:p>
    <w:p w:rsidR="00C56CE7" w:rsidRPr="00D8534E" w:rsidRDefault="00C56CE7" w:rsidP="00C56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Default="00C56CE7" w:rsidP="00C56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E7" w:rsidRPr="008C2366" w:rsidRDefault="00C56CE7" w:rsidP="00C56CE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Приложение к</w:t>
      </w:r>
    </w:p>
    <w:p w:rsidR="00C56CE7" w:rsidRDefault="00C56CE7" w:rsidP="00C56CE7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постановлению администрации Рамонского муниципального района Воронежской области</w:t>
      </w:r>
    </w:p>
    <w:p w:rsidR="00C56CE7" w:rsidRPr="00680645" w:rsidRDefault="00AC3A03" w:rsidP="00C56CE7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14.03.2023 № 101</w:t>
      </w:r>
      <w:r w:rsidR="00C56CE7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C56CE7" w:rsidRDefault="00C56CE7" w:rsidP="00C56CE7">
      <w:pPr>
        <w:pStyle w:val="Default"/>
        <w:jc w:val="center"/>
        <w:rPr>
          <w:b/>
          <w:bCs/>
          <w:sz w:val="28"/>
          <w:szCs w:val="28"/>
        </w:rPr>
      </w:pPr>
    </w:p>
    <w:p w:rsidR="00C56CE7" w:rsidRDefault="00C56CE7" w:rsidP="00C56CE7">
      <w:pPr>
        <w:pStyle w:val="Default"/>
        <w:jc w:val="center"/>
        <w:rPr>
          <w:b/>
          <w:bCs/>
          <w:sz w:val="28"/>
          <w:szCs w:val="28"/>
        </w:rPr>
      </w:pPr>
    </w:p>
    <w:p w:rsidR="00C56CE7" w:rsidRDefault="00C56CE7" w:rsidP="00C56CE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Приложение № 8</w:t>
      </w:r>
    </w:p>
    <w:p w:rsidR="00C56CE7" w:rsidRPr="008C2366" w:rsidRDefault="00C56CE7" w:rsidP="00C56CE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Порядку</w:t>
      </w:r>
    </w:p>
    <w:p w:rsidR="00C56CE7" w:rsidRDefault="00C56CE7" w:rsidP="00C56CE7">
      <w:pPr>
        <w:pStyle w:val="ConsPlusNormal"/>
        <w:ind w:left="4395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237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5"/>
        <w:gridCol w:w="141"/>
        <w:gridCol w:w="197"/>
        <w:gridCol w:w="84"/>
        <w:gridCol w:w="309"/>
        <w:gridCol w:w="768"/>
        <w:gridCol w:w="626"/>
        <w:gridCol w:w="567"/>
        <w:gridCol w:w="142"/>
        <w:gridCol w:w="163"/>
        <w:gridCol w:w="573"/>
        <w:gridCol w:w="457"/>
        <w:gridCol w:w="283"/>
        <w:gridCol w:w="1638"/>
        <w:gridCol w:w="142"/>
      </w:tblGrid>
      <w:tr w:rsidR="00C56CE7" w:rsidRPr="00823525" w:rsidTr="00FE1A92"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56CE7" w:rsidRPr="00823525" w:rsidRDefault="00C56CE7" w:rsidP="00FE1A9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  <w:t>Извещение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56CE7" w:rsidRPr="00823525" w:rsidRDefault="00C56CE7" w:rsidP="00FE1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Форма № ПД-4</w:t>
            </w:r>
          </w:p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УФК по Воронежской области (Администрация Рамонского муниципального района Воронежской области)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(ИНН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823525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52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(номер счета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823525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561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Отделении Воронеж Банка России// УФК по Воронежской области, г. Воронеж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1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банка и банковские реквизиты)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                      ОКТМО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в муниципальный бюджет за демонтаж незаконно установленных и (или) эксплуатируемых рекламных конструкций на территории Рамонского муниципального района Воронежской области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платежа: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56CE7" w:rsidRPr="00823525" w:rsidRDefault="00C56CE7" w:rsidP="00FE1A9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Плательщик (подпись)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CE7" w:rsidRPr="00823525" w:rsidRDefault="00C56CE7" w:rsidP="00FE1A9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56CE7" w:rsidRPr="00823525" w:rsidRDefault="00C56CE7" w:rsidP="00FE1A9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  <w:t>Квитанция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УФК по Воронежской области ( Администрация Рамонского муниципального района)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(ИНН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823525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526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52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(номер счета получателя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  <w:r w:rsidRPr="00823525"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  <w:t>в</w:t>
            </w:r>
          </w:p>
        </w:tc>
        <w:tc>
          <w:tcPr>
            <w:tcW w:w="561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Отделении Воронеж г. Воронеж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7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1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банка и банковские реквизиты)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КПП                       ОКТМО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КБК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в муниципальных бюджет за демонтаж незаконно установленных и (или) эксплуатируемых рекламных конструкций на территории Рамонского муниципального района Воронежской области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платежа)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cantSplit/>
        </w:trPr>
        <w:tc>
          <w:tcPr>
            <w:tcW w:w="27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32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 платежа: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56CE7" w:rsidRPr="00823525" w:rsidRDefault="00C56CE7" w:rsidP="00FE1A9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trHeight w:val="527"/>
        </w:trPr>
        <w:tc>
          <w:tcPr>
            <w:tcW w:w="27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56CE7" w:rsidRPr="00823525" w:rsidRDefault="00C56CE7" w:rsidP="00FE1A92">
            <w:pPr>
              <w:keepNext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Кассир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5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Плательщик (подпись)</w:t>
            </w:r>
          </w:p>
        </w:tc>
        <w:tc>
          <w:tcPr>
            <w:tcW w:w="31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CE7" w:rsidRPr="00823525" w:rsidRDefault="00C56CE7" w:rsidP="00FE1A92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C56CE7" w:rsidRPr="00823525" w:rsidTr="00FE1A92">
        <w:trPr>
          <w:trHeight w:val="126"/>
        </w:trPr>
        <w:tc>
          <w:tcPr>
            <w:tcW w:w="2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6CE7" w:rsidRPr="00823525" w:rsidRDefault="00C56CE7" w:rsidP="00FE1A9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C56CE7" w:rsidRPr="00823525" w:rsidRDefault="00E340B3" w:rsidP="00C56CE7">
      <w:pPr>
        <w:spacing w:after="0" w:line="240" w:lineRule="auto"/>
        <w:ind w:firstLine="709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2644775</wp:posOffset>
            </wp:positionH>
            <wp:positionV relativeFrom="paragraph">
              <wp:posOffset>-490855</wp:posOffset>
            </wp:positionV>
            <wp:extent cx="571500" cy="2762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6CE7" w:rsidRPr="00823525" w:rsidRDefault="00C56CE7" w:rsidP="00C56CE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6CE7" w:rsidRPr="00823525" w:rsidRDefault="00C56CE7" w:rsidP="00C56C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CE7" w:rsidRDefault="00C56CE7" w:rsidP="00C56CE7">
      <w:pPr>
        <w:pStyle w:val="a3"/>
        <w:spacing w:line="360" w:lineRule="auto"/>
        <w:ind w:left="1069"/>
        <w:jc w:val="both"/>
      </w:pPr>
    </w:p>
    <w:p w:rsidR="00C56CE7" w:rsidRDefault="00C56CE7" w:rsidP="00E340B3">
      <w:pPr>
        <w:pStyle w:val="a3"/>
        <w:spacing w:line="360" w:lineRule="auto"/>
        <w:ind w:left="1416" w:hanging="347"/>
        <w:jc w:val="both"/>
      </w:pPr>
    </w:p>
    <w:p w:rsidR="00C56CE7" w:rsidRDefault="00C56CE7" w:rsidP="00C56CE7">
      <w:pPr>
        <w:pStyle w:val="a3"/>
        <w:spacing w:line="360" w:lineRule="auto"/>
        <w:ind w:left="1069"/>
        <w:jc w:val="both"/>
      </w:pPr>
    </w:p>
    <w:p w:rsidR="00C56CE7" w:rsidRDefault="00C56CE7" w:rsidP="00C56CE7">
      <w:pPr>
        <w:pStyle w:val="a3"/>
        <w:spacing w:line="360" w:lineRule="auto"/>
        <w:ind w:left="1069"/>
        <w:jc w:val="both"/>
      </w:pPr>
    </w:p>
    <w:p w:rsidR="00C56CE7" w:rsidRDefault="00C56CE7" w:rsidP="00C56CE7">
      <w:pPr>
        <w:pStyle w:val="a3"/>
        <w:spacing w:line="360" w:lineRule="auto"/>
        <w:ind w:left="1069"/>
        <w:jc w:val="both"/>
      </w:pPr>
    </w:p>
    <w:p w:rsidR="00C56CE7" w:rsidRDefault="00C56CE7" w:rsidP="00C56CE7">
      <w:pPr>
        <w:pStyle w:val="a3"/>
        <w:spacing w:line="360" w:lineRule="auto"/>
        <w:ind w:left="1069"/>
        <w:jc w:val="both"/>
      </w:pPr>
    </w:p>
    <w:p w:rsidR="00C56CE7" w:rsidRDefault="00C56CE7" w:rsidP="00C56CE7">
      <w:pPr>
        <w:pStyle w:val="a3"/>
        <w:spacing w:line="360" w:lineRule="auto"/>
        <w:ind w:left="1069"/>
        <w:jc w:val="both"/>
      </w:pPr>
    </w:p>
    <w:p w:rsidR="00C56CE7" w:rsidRDefault="00C56CE7" w:rsidP="00C56CE7">
      <w:pPr>
        <w:tabs>
          <w:tab w:val="left" w:pos="6237"/>
        </w:tabs>
        <w:spacing w:before="360" w:after="0" w:line="240" w:lineRule="auto"/>
        <w:jc w:val="both"/>
      </w:pPr>
    </w:p>
    <w:p w:rsidR="00C56CE7" w:rsidRDefault="00C56CE7" w:rsidP="00C56CE7">
      <w:pPr>
        <w:tabs>
          <w:tab w:val="left" w:pos="6237"/>
        </w:tabs>
        <w:spacing w:before="360" w:after="0" w:line="240" w:lineRule="auto"/>
        <w:jc w:val="both"/>
      </w:pPr>
    </w:p>
    <w:p w:rsidR="00C56CE7" w:rsidRDefault="00C56CE7" w:rsidP="00C56CE7">
      <w:pPr>
        <w:tabs>
          <w:tab w:val="left" w:pos="6237"/>
        </w:tabs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C56CE7" w:rsidSect="00182823">
      <w:headerReference w:type="default" r:id="rId9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672" w:rsidRDefault="00B95672" w:rsidP="00C56CE7">
      <w:pPr>
        <w:spacing w:after="0" w:line="240" w:lineRule="auto"/>
      </w:pPr>
      <w:r>
        <w:separator/>
      </w:r>
    </w:p>
  </w:endnote>
  <w:endnote w:type="continuationSeparator" w:id="0">
    <w:p w:rsidR="00B95672" w:rsidRDefault="00B95672" w:rsidP="00C5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672" w:rsidRDefault="00B95672" w:rsidP="00C56CE7">
      <w:pPr>
        <w:spacing w:after="0" w:line="240" w:lineRule="auto"/>
      </w:pPr>
      <w:r>
        <w:separator/>
      </w:r>
    </w:p>
  </w:footnote>
  <w:footnote w:type="continuationSeparator" w:id="0">
    <w:p w:rsidR="00B95672" w:rsidRDefault="00B95672" w:rsidP="00C56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6864040"/>
      <w:docPartObj>
        <w:docPartGallery w:val="Page Numbers (Top of Page)"/>
        <w:docPartUnique/>
      </w:docPartObj>
    </w:sdtPr>
    <w:sdtEndPr/>
    <w:sdtContent>
      <w:p w:rsidR="00182823" w:rsidRDefault="001828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A03">
          <w:rPr>
            <w:noProof/>
          </w:rPr>
          <w:t>5</w:t>
        </w:r>
        <w:r>
          <w:fldChar w:fldCharType="end"/>
        </w:r>
      </w:p>
    </w:sdtContent>
  </w:sdt>
  <w:p w:rsidR="0052280F" w:rsidRDefault="00B95672" w:rsidP="009B3352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2A"/>
    <w:rsid w:val="00182823"/>
    <w:rsid w:val="003423BB"/>
    <w:rsid w:val="009B3352"/>
    <w:rsid w:val="00AC3A03"/>
    <w:rsid w:val="00B95672"/>
    <w:rsid w:val="00C56CE7"/>
    <w:rsid w:val="00DD5A2A"/>
    <w:rsid w:val="00E340B3"/>
    <w:rsid w:val="00EC7F21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9E386"/>
  <w15:chartTrackingRefBased/>
  <w15:docId w15:val="{71054A31-E06E-4150-BAB0-E22FDDB5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CE7"/>
    <w:pPr>
      <w:spacing w:line="254" w:lineRule="auto"/>
      <w:ind w:left="720"/>
      <w:contextualSpacing/>
    </w:pPr>
  </w:style>
  <w:style w:type="paragraph" w:customStyle="1" w:styleId="Default">
    <w:name w:val="Default"/>
    <w:rsid w:val="00C56C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link w:val="ConsPlusNormal0"/>
    <w:rsid w:val="00C56CE7"/>
    <w:pPr>
      <w:autoSpaceDE w:val="0"/>
      <w:autoSpaceDN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6C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56CE7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56CE7"/>
    <w:rPr>
      <w:rFonts w:ascii="Arial" w:eastAsia="Calibri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56C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6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D0558-B318-4723-82CD-84F27C9D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GRADOTDEL</cp:lastModifiedBy>
  <cp:revision>2</cp:revision>
  <dcterms:created xsi:type="dcterms:W3CDTF">2023-03-15T08:30:00Z</dcterms:created>
  <dcterms:modified xsi:type="dcterms:W3CDTF">2023-03-15T08:30:00Z</dcterms:modified>
</cp:coreProperties>
</file>