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79E" w:rsidRPr="0051679E" w:rsidRDefault="00F465F0" w:rsidP="0051679E">
      <w:pPr>
        <w:widowControl w:val="0"/>
        <w:tabs>
          <w:tab w:val="left" w:pos="1134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465F0">
        <w:rPr>
          <w:rFonts w:ascii="Times New Roman" w:eastAsia="Times New Roman" w:hAnsi="Times New Roman"/>
          <w:b/>
          <w:sz w:val="28"/>
          <w:szCs w:val="28"/>
        </w:rPr>
        <w:t>СРЕДСТВА КОЛЛЕКТИВНОЙ ЗАЩИТЫ НАСЕЛЕНИЯ. ПОРЯДОК ЗАПОЛНЕНИЯ ЗАЩИТНЫХ СООРУЖЕНИЙ</w:t>
      </w:r>
    </w:p>
    <w:p w:rsidR="004F24D2" w:rsidRDefault="004F24D2" w:rsidP="004F24D2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F465F0" w:rsidRPr="00F465F0" w:rsidRDefault="00F465F0" w:rsidP="00F465F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F465F0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>Средства коллективной защиты</w:t>
      </w:r>
      <w:r w:rsidRPr="00F465F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– это защитные сооружения гражданской обороны, предназначенные для укрытия людей с целью защиты их жизни и здоровья от последствий аварий или катастроф на потенциально опасных объектах либо стихийных бедствий в районах размещения этих объектов, а также от воздействия современных средств поражения.</w:t>
      </w:r>
    </w:p>
    <w:p w:rsidR="00F465F0" w:rsidRDefault="00F465F0" w:rsidP="00F465F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F465F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К средствам коллективной защиты населения относятся: убежища</w:t>
      </w:r>
      <w:r w:rsidR="001E21B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,</w:t>
      </w:r>
      <w:r w:rsidRPr="00F465F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 противорадиационные укрытия</w:t>
      </w:r>
      <w:r w:rsidR="001E21B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(ПРУ),</w:t>
      </w:r>
      <w:r w:rsidRPr="00F465F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укрытия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.</w:t>
      </w:r>
    </w:p>
    <w:p w:rsidR="00383F89" w:rsidRDefault="0075119F" w:rsidP="00F465F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75119F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shd w:val="clear" w:color="auto" w:fill="FFFFFF"/>
          <w:lang w:eastAsia="ru-RU" w:bidi="ru-RU"/>
        </w:rPr>
        <w:t>Убежище</w:t>
      </w:r>
      <w:r w:rsidR="00383F89" w:rsidRPr="00383F89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– </w:t>
      </w:r>
      <w:r w:rsidRPr="00F465F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защитн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ое</w:t>
      </w:r>
      <w:r w:rsidRPr="00F465F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сооружени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е</w:t>
      </w:r>
      <w:r w:rsidRPr="00F465F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гражданской обороны</w:t>
      </w:r>
      <w:r w:rsidR="00383F89" w:rsidRPr="00383F89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,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поражающих концентраций АХОВ, возникающих при аварии на потенциально опасных объектах, а также от высоких температур и продуктов горения при пожарах.</w:t>
      </w:r>
    </w:p>
    <w:p w:rsidR="001E21B0" w:rsidRPr="00F465F0" w:rsidRDefault="001E21B0" w:rsidP="001E21B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00000" cy="1576363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0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1576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5F0" w:rsidRPr="00F465F0" w:rsidRDefault="00F465F0" w:rsidP="00F465F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F465F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Убежища создаются:</w:t>
      </w:r>
    </w:p>
    <w:p w:rsidR="0075119F" w:rsidRPr="0075119F" w:rsidRDefault="00F465F0" w:rsidP="0075119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F465F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="0075119F" w:rsidRPr="0075119F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для наибольшей работающей смены организации, имеющей мобилизационное задание (заказ), отнесенной к категории особой важности по ГО, независимо от места ее расположения, а также для наибольшей работающей смены организации, отнесенной к первой или второй категории по ГО и расположенной на территории, отнесенной к группе по ГО, за исключением наибольшей работающей смены метрополитена, обеспечивающего прием и укрытие населения в сооружениях метрополитена, используемых в качестве ЗС ГО, и медицинского персонала, обслуживающего нетранспортабельных больных;</w:t>
      </w:r>
    </w:p>
    <w:p w:rsidR="00F465F0" w:rsidRDefault="0075119F" w:rsidP="0075119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Pr="0075119F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для работников максимальной по численности работающей в мирное время смены организации, эксплуатирующей ядерные установки (атомные станции), включая работников организации, обеспечивающей ее функционирование и жизнедеятельность и находящейся на ее территории в пределах периметра защищенной зоны.</w:t>
      </w:r>
    </w:p>
    <w:p w:rsidR="00B70256" w:rsidRPr="00F465F0" w:rsidRDefault="00B70256" w:rsidP="00B7025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B70256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Системы жизнеобеспечения убежищ должны обеспечивать непрерывное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B70256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пребывание в них расчетного количества укрываемых в течение двух суток, за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B70256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исключением систем жизнеобеспечения убежищ, располагаемых в районе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B70256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размещения объектов использования атомной энергии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, в них – до пяти суток</w:t>
      </w:r>
      <w:r w:rsidRPr="00B70256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.</w:t>
      </w:r>
    </w:p>
    <w:p w:rsidR="00383F89" w:rsidRDefault="00383F89" w:rsidP="00F465F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F465F0" w:rsidRDefault="00F465F0" w:rsidP="00F465F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F465F0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shd w:val="clear" w:color="auto" w:fill="FFFFFF"/>
          <w:lang w:eastAsia="ru-RU" w:bidi="ru-RU"/>
        </w:rPr>
        <w:t>Противорадиационное укрытие</w:t>
      </w:r>
      <w:r w:rsidR="0075119F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F465F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–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времени.</w:t>
      </w:r>
    </w:p>
    <w:p w:rsidR="007C4AD1" w:rsidRPr="00F465F0" w:rsidRDefault="007C4AD1" w:rsidP="007C4AD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00000" cy="1871683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1871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19F" w:rsidRDefault="00F465F0" w:rsidP="0075119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F465F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ПРУ создаются</w:t>
      </w:r>
      <w:r w:rsidR="0075119F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:</w:t>
      </w:r>
    </w:p>
    <w:p w:rsidR="0075119F" w:rsidRPr="0075119F" w:rsidRDefault="0075119F" w:rsidP="0075119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F465F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Pr="0075119F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для наибольшей работающей смены организации, отнесенной к первой или второй категории по ГО, расположенной в зоне возможного радиоактивного заражения (загрязнения) за пределами территории, отнесенной к группе по ГО;</w:t>
      </w:r>
    </w:p>
    <w:p w:rsidR="0075119F" w:rsidRDefault="0075119F" w:rsidP="0075119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Pr="0075119F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для нетранспортабельных больных и обслуживающего их медицинского персонала, находящегося в учреждении здравоохранения, расположенном в зоне возможного радиоактивного заражения (загрязнения).</w:t>
      </w:r>
    </w:p>
    <w:p w:rsidR="00B70256" w:rsidRPr="00B70256" w:rsidRDefault="00B70256" w:rsidP="00B7025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B70256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Системы жизнеобеспечения противорадиационных укрытий должны быть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B70256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рассчитаны на двухсуточное пребывание укрываемых.</w:t>
      </w:r>
    </w:p>
    <w:p w:rsidR="0075119F" w:rsidRDefault="0075119F" w:rsidP="00F465F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F465F0" w:rsidRDefault="00F465F0" w:rsidP="00F465F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F465F0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shd w:val="clear" w:color="auto" w:fill="FFFFFF"/>
          <w:lang w:eastAsia="ru-RU" w:bidi="ru-RU"/>
        </w:rPr>
        <w:t>Укрытие</w:t>
      </w:r>
      <w:r w:rsidRPr="00F465F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–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этажности.</w:t>
      </w:r>
    </w:p>
    <w:p w:rsidR="00383F89" w:rsidRDefault="00383F89" w:rsidP="00F465F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00000" cy="2560230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56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F89" w:rsidRDefault="00383F89" w:rsidP="00F465F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F465F0" w:rsidRDefault="00F465F0" w:rsidP="00F465F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F465F0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lastRenderedPageBreak/>
        <w:t>Укрытия создаются:</w:t>
      </w:r>
    </w:p>
    <w:p w:rsidR="0075119F" w:rsidRPr="0075119F" w:rsidRDefault="0075119F" w:rsidP="0075119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Pr="0075119F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для наибольшей работающей смены организации, отнесенной к первой или второй категории по ГО, расположенной за пределами территории, отнесенной к группе по ГО, вне зоны возможного радиоактивного заражения (загрязнения);</w:t>
      </w:r>
    </w:p>
    <w:p w:rsidR="0075119F" w:rsidRDefault="0075119F" w:rsidP="0075119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Pr="0075119F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для нетранспортабельных больных и обслуживающего их медицинского персонала, находящегося в учреждении здравоохранения, расположенном на территории, отнесенной к группе по ГО, вне зоны возможного радиоактивного заражения (загрязнения).</w:t>
      </w:r>
    </w:p>
    <w:p w:rsidR="00B70256" w:rsidRDefault="00B70256" w:rsidP="00B7025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B70256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Системы жизнеобеспечения укрытий должны быть рассчитаны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B70256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на односуточное пребывание укрываемых.</w:t>
      </w:r>
    </w:p>
    <w:p w:rsidR="00B70256" w:rsidRPr="00B70256" w:rsidRDefault="00B70256" w:rsidP="00B7025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B70256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Защитные сооружения следует приводить в готовность для приема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B70256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укрываемых в сроки, не превышающие 24 ч. (укрытие 12 ч.). Защитные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B70256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сооружения в зонах возможного радиоактивного загрязнения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B70256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и возможного химического заражения должны содержать в готовности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B70256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к немедленному приему укрываемых.</w:t>
      </w:r>
    </w:p>
    <w:p w:rsidR="00B70256" w:rsidRPr="00F465F0" w:rsidRDefault="00B70256" w:rsidP="00B7025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B70256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В мирное время защитные сооружения в установленном порядке могут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B70256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использоваться для нужд предприятий, учреждений, организаций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B70256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и обслуживания населения, а также для защиты населения от поражающих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B70256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факторов, вызванных чрезвычайными ситуациями природного и техногенного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B70256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характера, с сохранением возможности приведения их в заданные сроки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B70256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в состояние готовности к использованию по назначе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нию.</w:t>
      </w:r>
    </w:p>
    <w:p w:rsidR="006E087D" w:rsidRDefault="006E087D" w:rsidP="00F465F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1E21B0" w:rsidRDefault="006E087D" w:rsidP="00F465F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Для укрытия населения используются имеющиеся защитные сооружения гражданской обороны</w:t>
      </w:r>
      <w:r w:rsidR="003D32C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(далее – ЗС ГО)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и (или) приспосабливаются под </w:t>
      </w:r>
      <w:r w:rsidR="003D32C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ЗС ГО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в период мобилизации и в военное время заглубленные помещения и другие сооружения подземного пространства, включая метрополитены.</w:t>
      </w:r>
    </w:p>
    <w:p w:rsidR="00B70256" w:rsidRDefault="00B70256" w:rsidP="00B7025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B70256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Органам местного самоуправления во взаимодействии с организациями, отвечающими за содержание общего имущества в многоквартирных домах (УК, ТСЖ, ЖСК, ЖЭК и др.) (далее – обслуживающие организации) и другими организациями, имеющими на балансе подвальные (заглубленные) помещения, рекомендовано информировать граждан о наличии, места расположения (точный адрес, наименование улицы, номер дома) заглубленных и других помещений подземного пространства, предназначенных для укрытия населения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.</w:t>
      </w:r>
    </w:p>
    <w:p w:rsidR="006E087D" w:rsidRDefault="006E087D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Приспособление заглубленных помещений зданий и других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сооружений подземного пространства производится с целью защиты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укрываемых от фугасного и осколочного действия обычных средств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поражения, поражения обломками строительных конструкций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вышерасположенных этажей зданий различной этажности.</w:t>
      </w:r>
    </w:p>
    <w:p w:rsidR="006E087D" w:rsidRPr="006E087D" w:rsidRDefault="006E087D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Согласно требованиям пункта 4.12 СП 88.13330.2014 ЗС ГО следует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располагать в местах наибольшего сосредоточения укрываемых.</w:t>
      </w:r>
      <w:r w:rsidR="003D32C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Минимальный радиус сбора укрываемых должен составлять не более 500 м.</w:t>
      </w:r>
      <w:r w:rsidR="003D32C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Исходя из того, что приспособленные для укрытия населения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заглубленные 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lastRenderedPageBreak/>
        <w:t>помещения подземного пространства выполняют функции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ЗС ГО, то целесообразно принимать радиус сбора укрываемых аналогичным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образом.</w:t>
      </w:r>
    </w:p>
    <w:p w:rsidR="006E087D" w:rsidRPr="006E087D" w:rsidRDefault="006E087D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Вместе с тем стоит учитывать уровень подготовки населения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и его возрастной состав, а именно наличие детей и граждан пенсионного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и предпенсионного возраста, для которых дальность расположения мест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укрытия может играть значительную роль.</w:t>
      </w:r>
    </w:p>
    <w:p w:rsidR="006E087D" w:rsidRPr="006E087D" w:rsidRDefault="006E087D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Таким образом, при определении мест укрытия для населения следует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принимать минимальный радиус сбора, который не должен превышать 500 м.</w:t>
      </w:r>
    </w:p>
    <w:p w:rsidR="006E087D" w:rsidRPr="006E087D" w:rsidRDefault="006E087D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В случае фактического отсутствия заглубленных помещений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в установленном радиусе укрытия целесообразно приспосабливать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для укрытия населения лестничные площадки первых и вторых этажей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жилых домов, либо первых этажей административных зданий.</w:t>
      </w:r>
    </w:p>
    <w:p w:rsidR="006E087D" w:rsidRPr="006E087D" w:rsidRDefault="006E087D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К заглубленным помещениям, которые целесообразно приспосабливать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для укрытия населения, предъявляются следующие требования:</w:t>
      </w:r>
    </w:p>
    <w:p w:rsidR="006E087D" w:rsidRPr="006E087D" w:rsidRDefault="00250EB0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месторасположение заглубленных помещений должно исключать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возможность затопления их ливневыми, паводковыми и грунтовыми водами,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а также другими жидкостями при разрушении резервуаров, коллекторов,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магистральных и технологических трубопроводов, емкостей и т.п.;</w:t>
      </w:r>
    </w:p>
    <w:p w:rsidR="006E087D" w:rsidRPr="006E087D" w:rsidRDefault="00250EB0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условия расположения заглубленного помещения должны позволять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устройство двух входов (выходов), расположенных в противоположных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частях здания;</w:t>
      </w:r>
    </w:p>
    <w:p w:rsidR="006E087D" w:rsidRPr="006E087D" w:rsidRDefault="00250EB0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наружные ограждающие конструкции должны обеспечивать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необходимую защиту от действия обычных средств поражения и обломков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конструкций при разрушении вышерасположенных этажей;</w:t>
      </w:r>
    </w:p>
    <w:p w:rsidR="006E087D" w:rsidRPr="006E087D" w:rsidRDefault="00250EB0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подвалы (цокольные этажи) должны иметь необходимую площадь,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свободную для размещения укрываемых и дополнительного оборудования;</w:t>
      </w:r>
    </w:p>
    <w:p w:rsidR="006E087D" w:rsidRPr="006E087D" w:rsidRDefault="00250EB0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общая площадь и габариты в плане заглубленных помещений должны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позволять устройство основных и вспомогательных помещений из расчета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0,6 м2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на одного укрываемого;</w:t>
      </w:r>
    </w:p>
    <w:p w:rsidR="006E087D" w:rsidRPr="006E087D" w:rsidRDefault="00250EB0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высота помещений при дооборудовании заглубленных помещений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должна быть не менее 1,7 м с учетом усиления (при необходимости)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перекрытия подвала;</w:t>
      </w:r>
    </w:p>
    <w:p w:rsidR="006E087D" w:rsidRPr="006E087D" w:rsidRDefault="00250EB0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внутренний объем помещения должен быть не менее 1,2 м3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на одного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укрываемого;</w:t>
      </w:r>
    </w:p>
    <w:p w:rsidR="006E087D" w:rsidRPr="006E087D" w:rsidRDefault="00250EB0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проемы и отверстия в стенах должны быть подготовлены для заделки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их при переводе помещения на режим укрытия.</w:t>
      </w:r>
    </w:p>
    <w:p w:rsidR="006E087D" w:rsidRPr="006E087D" w:rsidRDefault="006E087D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В целях обеспечения необходимых условий для пребывания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до 12 часов в заглубленных помещениях, спланированных для укрытия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населения, следует предусматривать:</w:t>
      </w:r>
    </w:p>
    <w:p w:rsidR="006E087D" w:rsidRPr="006E087D" w:rsidRDefault="00250EB0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систему естественной вентиляции (за счет теплового напора через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воздухозаборные и вытяжные шахты, которые для подачи приточного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воздуха следует располагать у пола помещений, вытяжные - у потолка);</w:t>
      </w:r>
    </w:p>
    <w:p w:rsidR="006E087D" w:rsidRPr="006E087D" w:rsidRDefault="00250EB0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систему отопления (следует предусматривать общей с отопительной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системой здания или, при обосновании, в виде отдельной ветки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и с устройствами для отключения в пределах помещения для укрытия);</w:t>
      </w:r>
    </w:p>
    <w:p w:rsidR="006E087D" w:rsidRPr="006E087D" w:rsidRDefault="00250EB0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lastRenderedPageBreak/>
        <w:t xml:space="preserve">-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размещение емкостей с запасом питьевой воды (из расчета 1 л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на одного человека);</w:t>
      </w:r>
    </w:p>
    <w:p w:rsidR="006E087D" w:rsidRPr="006E087D" w:rsidRDefault="00250EB0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при отсутствии санузлов, отдельные помещения для выносной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герметичной тары (из расчета 1 л на одного человека);</w:t>
      </w:r>
    </w:p>
    <w:p w:rsidR="006E087D" w:rsidRPr="006E087D" w:rsidRDefault="00250EB0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в случае отсутствия электроосвещения заглубленных помещений,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освещение осуществляется с помощью подручных средств (свечи,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аккумуляторы, фонари и т.п.).</w:t>
      </w:r>
    </w:p>
    <w:p w:rsidR="006E087D" w:rsidRPr="006E087D" w:rsidRDefault="006E087D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В целях приведения заглубленных помещений в готовность к приему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укрываемого населения необходимо выполнить следующие мероприятия:</w:t>
      </w:r>
    </w:p>
    <w:p w:rsidR="006E087D" w:rsidRPr="006E087D" w:rsidRDefault="00250EB0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осуществить заделку проемов и отверстий в ограждающих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конструкциях (оставляются отверстия для обеспечения естественной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вентиляции и дверные проемы);</w:t>
      </w:r>
    </w:p>
    <w:p w:rsidR="006E087D" w:rsidRPr="006E087D" w:rsidRDefault="00250EB0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создать инициативную группу по обслуживанию заглубленного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помещения из числа укрываемых, назначить командира группы;</w:t>
      </w:r>
    </w:p>
    <w:p w:rsidR="006E087D" w:rsidRPr="006E087D" w:rsidRDefault="00250EB0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определить ответственных (в том числе из числа старших по дому,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по подъезду) за открытие всех входов для приема укрываемых и проверить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исправность дверных затворов (замков);</w:t>
      </w:r>
    </w:p>
    <w:p w:rsidR="006E087D" w:rsidRPr="006E087D" w:rsidRDefault="00250EB0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освободить помещения от лишнего имущества и материалов;</w:t>
      </w:r>
    </w:p>
    <w:p w:rsidR="006E087D" w:rsidRPr="006E087D" w:rsidRDefault="00250EB0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установить в помещениях дополнительные внутренние перегородки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для устройства помещений для размещения укрываемых, санитарного поста,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помещения для выносной тары;</w:t>
      </w:r>
    </w:p>
    <w:p w:rsidR="006E087D" w:rsidRPr="006E087D" w:rsidRDefault="00250EB0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дооборудовать помещения нарами, мебелью (кровати, раскладушки,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столы, стулья), при этом необходимо сохранять максимальную вместимость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заглубленного помещения;</w:t>
      </w:r>
    </w:p>
    <w:p w:rsidR="006E087D" w:rsidRDefault="00250EB0" w:rsidP="006E08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укомплектовать заглубленное помещение (по возможности) ящиком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с песком, емкостями с питьевой водой, радиоприемником, огнетушителем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(углекислотным), мешками для сбора отходов, выносной герметичной тарой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для сбора фекалий (в случае отсутствия канализации) и фонарями</w:t>
      </w:r>
      <w:r w:rsid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6E087D" w:rsidRPr="006E087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(аккумуляторами, свечами и т.д.).</w:t>
      </w:r>
    </w:p>
    <w:p w:rsidR="0075119F" w:rsidRPr="00F465F0" w:rsidRDefault="0075119F" w:rsidP="00F465F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0A72B6" w:rsidRPr="00644B0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644B06">
        <w:rPr>
          <w:rFonts w:ascii="Times New Roman" w:eastAsia="Times New Roman" w:hAnsi="Times New Roman"/>
          <w:i/>
          <w:sz w:val="28"/>
          <w:szCs w:val="28"/>
        </w:rPr>
        <w:t>Порядок заполнения заглубленных и других помещений подземного</w:t>
      </w:r>
      <w:r w:rsidR="00644B06" w:rsidRPr="00644B06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644B06">
        <w:rPr>
          <w:rFonts w:ascii="Times New Roman" w:eastAsia="Times New Roman" w:hAnsi="Times New Roman"/>
          <w:i/>
          <w:sz w:val="28"/>
          <w:szCs w:val="28"/>
        </w:rPr>
        <w:t>пространства</w:t>
      </w:r>
      <w:r w:rsidR="00FE6720">
        <w:rPr>
          <w:rFonts w:ascii="Times New Roman" w:eastAsia="Times New Roman" w:hAnsi="Times New Roman"/>
          <w:i/>
          <w:sz w:val="28"/>
          <w:szCs w:val="28"/>
        </w:rPr>
        <w:t>. Правила поведения укрываемых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Войдя в помещение, следует без суеты занять свободное место.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При заполнении заглубленных и других помещений подземного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пространства закрытие наружных дверей производится по команде старшего по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укрытию.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Укрываемые в заглубленных и других помещениях подземного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пространства обязаны строго соблюдать основные правила поведения: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спокойно сидеть на своих местах,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поддерживать чистоту и порядок в помещениях;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оказывать помощь больным, инвалидам, детям;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соблюдать спокойствие, не допускать случаев паники и нарушений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общественного порядка,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оставаться на местах в случае отключения освещения;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соблюдать установленный порядок приёма пищи (2-3 раза в сутки при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lastRenderedPageBreak/>
        <w:t>выключенной вентиляции (если имеется));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соблюдать правила техники безопасности.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В помещениях для укрываемых ежедневно производится 2-х разовая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уборка помещений силами укрываемых.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Пол в помещениях необходимо периодически смачивать водой.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При частичных разрушениях заглубленного или другого помещения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подземного пространства (завал выходов, разрушение стены и т.п.) необходимо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сохранять спокойствие, ожидая указаний старшего по укрытию. В случае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необходимости, укрывающиеся должны оказывать посильную помощь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в выполнении работ по разборке заваленных выходов, вскрытию лазов и пр.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Если в помещении будет внезапно выключено освещение, нужно спокойно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оставаться на местах и ждать, когда будет включен свет или по указанию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старшего по укрытию будут зажжены фонари и свечи. При пользовании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источниками света с открытым пламенем (керосиновыми лампами, свечами)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их следует став</w:t>
      </w:r>
      <w:r w:rsidR="00644B06">
        <w:rPr>
          <w:rFonts w:ascii="Times New Roman" w:eastAsia="Times New Roman" w:hAnsi="Times New Roman"/>
          <w:sz w:val="28"/>
          <w:szCs w:val="28"/>
        </w:rPr>
        <w:t>ить ближе к вытяжным отверстиям.</w:t>
      </w:r>
    </w:p>
    <w:p w:rsid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В помещениях рекомендуется: проводить беседы, чтение вслух, слушать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радиопередачи, играть в тихие игры.</w:t>
      </w:r>
    </w:p>
    <w:p w:rsidR="00B23E35" w:rsidRDefault="00B23E35" w:rsidP="00B23E35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23E35">
        <w:rPr>
          <w:rFonts w:ascii="Times New Roman" w:eastAsia="Times New Roman" w:hAnsi="Times New Roman"/>
          <w:sz w:val="28"/>
          <w:szCs w:val="28"/>
        </w:rPr>
        <w:t>Укрываемым в заглубленных и других помещениях подземного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23E35">
        <w:rPr>
          <w:rFonts w:ascii="Times New Roman" w:eastAsia="Times New Roman" w:hAnsi="Times New Roman"/>
          <w:sz w:val="28"/>
          <w:szCs w:val="28"/>
        </w:rPr>
        <w:t>пространства запрещено:</w:t>
      </w:r>
    </w:p>
    <w:p w:rsidR="00B23E35" w:rsidRDefault="00B23E35" w:rsidP="00B23E35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− курить;</w:t>
      </w:r>
    </w:p>
    <w:p w:rsidR="00B23E35" w:rsidRPr="00B23E35" w:rsidRDefault="00B23E35" w:rsidP="00B23E35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23E35">
        <w:rPr>
          <w:rFonts w:ascii="Times New Roman" w:eastAsia="Times New Roman" w:hAnsi="Times New Roman"/>
          <w:sz w:val="28"/>
          <w:szCs w:val="28"/>
        </w:rPr>
        <w:t>− употреблять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23E35">
        <w:rPr>
          <w:rFonts w:ascii="Times New Roman" w:eastAsia="Times New Roman" w:hAnsi="Times New Roman"/>
          <w:sz w:val="28"/>
          <w:szCs w:val="28"/>
        </w:rPr>
        <w:t>спиртные напитки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B23E35" w:rsidRDefault="00B23E35" w:rsidP="00B23E35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23E35">
        <w:rPr>
          <w:rFonts w:ascii="Times New Roman" w:eastAsia="Times New Roman" w:hAnsi="Times New Roman"/>
          <w:sz w:val="28"/>
          <w:szCs w:val="28"/>
        </w:rPr>
        <w:t>− применять источники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23E35">
        <w:rPr>
          <w:rFonts w:ascii="Times New Roman" w:eastAsia="Times New Roman" w:hAnsi="Times New Roman"/>
          <w:sz w:val="28"/>
          <w:szCs w:val="28"/>
        </w:rPr>
        <w:t>освещения с открытым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23E35">
        <w:rPr>
          <w:rFonts w:ascii="Times New Roman" w:eastAsia="Times New Roman" w:hAnsi="Times New Roman"/>
          <w:sz w:val="28"/>
          <w:szCs w:val="28"/>
        </w:rPr>
        <w:t>пламенем, пользоваться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23E35">
        <w:rPr>
          <w:rFonts w:ascii="Times New Roman" w:eastAsia="Times New Roman" w:hAnsi="Times New Roman"/>
          <w:sz w:val="28"/>
          <w:szCs w:val="28"/>
        </w:rPr>
        <w:t>открытым огнем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B23E35" w:rsidRPr="00B23E35" w:rsidRDefault="00B23E35" w:rsidP="00B23E35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23E35">
        <w:rPr>
          <w:rFonts w:ascii="Times New Roman" w:eastAsia="Times New Roman" w:hAnsi="Times New Roman"/>
          <w:sz w:val="28"/>
          <w:szCs w:val="28"/>
        </w:rPr>
        <w:t>− ходить без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23E35">
        <w:rPr>
          <w:rFonts w:ascii="Times New Roman" w:eastAsia="Times New Roman" w:hAnsi="Times New Roman"/>
          <w:sz w:val="28"/>
          <w:szCs w:val="28"/>
        </w:rPr>
        <w:t>надобности по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23E35">
        <w:rPr>
          <w:rFonts w:ascii="Times New Roman" w:eastAsia="Times New Roman" w:hAnsi="Times New Roman"/>
          <w:sz w:val="28"/>
          <w:szCs w:val="28"/>
        </w:rPr>
        <w:t>помещению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B23E35" w:rsidRPr="00B23E35" w:rsidRDefault="00B23E35" w:rsidP="00B23E35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23E35">
        <w:rPr>
          <w:rFonts w:ascii="Times New Roman" w:eastAsia="Times New Roman" w:hAnsi="Times New Roman"/>
          <w:sz w:val="28"/>
          <w:szCs w:val="28"/>
        </w:rPr>
        <w:t>− шуметь, громко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23E35">
        <w:rPr>
          <w:rFonts w:ascii="Times New Roman" w:eastAsia="Times New Roman" w:hAnsi="Times New Roman"/>
          <w:sz w:val="28"/>
          <w:szCs w:val="28"/>
        </w:rPr>
        <w:t>разговаривать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B23E35" w:rsidRDefault="00B23E35" w:rsidP="00B23E35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23E35">
        <w:rPr>
          <w:rFonts w:ascii="Times New Roman" w:eastAsia="Times New Roman" w:hAnsi="Times New Roman"/>
          <w:sz w:val="28"/>
          <w:szCs w:val="28"/>
        </w:rPr>
        <w:t>− громко слушать без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23E35">
        <w:rPr>
          <w:rFonts w:ascii="Times New Roman" w:eastAsia="Times New Roman" w:hAnsi="Times New Roman"/>
          <w:sz w:val="28"/>
          <w:szCs w:val="28"/>
        </w:rPr>
        <w:t>наушников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23E35">
        <w:rPr>
          <w:rFonts w:ascii="Times New Roman" w:eastAsia="Times New Roman" w:hAnsi="Times New Roman"/>
          <w:sz w:val="28"/>
          <w:szCs w:val="28"/>
        </w:rPr>
        <w:t>радиоприёмники,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23E35">
        <w:rPr>
          <w:rFonts w:ascii="Times New Roman" w:eastAsia="Times New Roman" w:hAnsi="Times New Roman"/>
          <w:sz w:val="28"/>
          <w:szCs w:val="28"/>
        </w:rPr>
        <w:t>магнитофоны и другие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23E35">
        <w:rPr>
          <w:rFonts w:ascii="Times New Roman" w:eastAsia="Times New Roman" w:hAnsi="Times New Roman"/>
          <w:sz w:val="28"/>
          <w:szCs w:val="28"/>
        </w:rPr>
        <w:t>радиосредства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B23E35" w:rsidRPr="00B23E35" w:rsidRDefault="00B23E35" w:rsidP="00B23E35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23E35">
        <w:rPr>
          <w:rFonts w:ascii="Times New Roman" w:eastAsia="Times New Roman" w:hAnsi="Times New Roman"/>
          <w:sz w:val="28"/>
          <w:szCs w:val="28"/>
        </w:rPr>
        <w:t>− открывать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23E35">
        <w:rPr>
          <w:rFonts w:ascii="Times New Roman" w:eastAsia="Times New Roman" w:hAnsi="Times New Roman"/>
          <w:sz w:val="28"/>
          <w:szCs w:val="28"/>
        </w:rPr>
        <w:t>закрывать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23E35">
        <w:rPr>
          <w:rFonts w:ascii="Times New Roman" w:eastAsia="Times New Roman" w:hAnsi="Times New Roman"/>
          <w:sz w:val="28"/>
          <w:szCs w:val="28"/>
        </w:rPr>
        <w:t>входные двери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23E35">
        <w:rPr>
          <w:rFonts w:ascii="Times New Roman" w:eastAsia="Times New Roman" w:hAnsi="Times New Roman"/>
          <w:sz w:val="28"/>
          <w:szCs w:val="28"/>
        </w:rPr>
        <w:t>без разрешения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23E35">
        <w:rPr>
          <w:rFonts w:ascii="Times New Roman" w:eastAsia="Times New Roman" w:hAnsi="Times New Roman"/>
          <w:sz w:val="28"/>
          <w:szCs w:val="28"/>
        </w:rPr>
        <w:t>старшего по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23E35">
        <w:rPr>
          <w:rFonts w:ascii="Times New Roman" w:eastAsia="Times New Roman" w:hAnsi="Times New Roman"/>
          <w:sz w:val="28"/>
          <w:szCs w:val="28"/>
        </w:rPr>
        <w:t>укрытию</w:t>
      </w:r>
      <w:r w:rsidR="003037FA">
        <w:rPr>
          <w:rFonts w:ascii="Times New Roman" w:eastAsia="Times New Roman" w:hAnsi="Times New Roman"/>
          <w:sz w:val="28"/>
          <w:szCs w:val="28"/>
        </w:rPr>
        <w:t>;</w:t>
      </w:r>
    </w:p>
    <w:p w:rsidR="00B23E35" w:rsidRPr="00B23E35" w:rsidRDefault="003037FA" w:rsidP="00B23E35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23E35">
        <w:rPr>
          <w:rFonts w:ascii="Times New Roman" w:eastAsia="Times New Roman" w:hAnsi="Times New Roman"/>
          <w:sz w:val="28"/>
          <w:szCs w:val="28"/>
        </w:rPr>
        <w:t xml:space="preserve">− </w:t>
      </w:r>
      <w:r w:rsidR="00B23E35" w:rsidRPr="00B23E35">
        <w:rPr>
          <w:rFonts w:ascii="Times New Roman" w:eastAsia="Times New Roman" w:hAnsi="Times New Roman"/>
          <w:sz w:val="28"/>
          <w:szCs w:val="28"/>
        </w:rPr>
        <w:t>самостоятельно включать и выключать освещение;</w:t>
      </w:r>
    </w:p>
    <w:p w:rsidR="00B23E35" w:rsidRPr="00B23E35" w:rsidRDefault="003037FA" w:rsidP="00B23E35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23E35">
        <w:rPr>
          <w:rFonts w:ascii="Times New Roman" w:eastAsia="Times New Roman" w:hAnsi="Times New Roman"/>
          <w:sz w:val="28"/>
          <w:szCs w:val="28"/>
        </w:rPr>
        <w:t xml:space="preserve">− </w:t>
      </w:r>
      <w:r w:rsidR="00B23E35" w:rsidRPr="00B23E35">
        <w:rPr>
          <w:rFonts w:ascii="Times New Roman" w:eastAsia="Times New Roman" w:hAnsi="Times New Roman"/>
          <w:sz w:val="28"/>
          <w:szCs w:val="28"/>
        </w:rPr>
        <w:t>брать и пользоваться инструментом, инженерными агрегатами без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B23E35" w:rsidRPr="00B23E35">
        <w:rPr>
          <w:rFonts w:ascii="Times New Roman" w:eastAsia="Times New Roman" w:hAnsi="Times New Roman"/>
          <w:sz w:val="28"/>
          <w:szCs w:val="28"/>
        </w:rPr>
        <w:t>указания дежурных;</w:t>
      </w:r>
    </w:p>
    <w:p w:rsidR="00B23E35" w:rsidRPr="00B23E35" w:rsidRDefault="003037FA" w:rsidP="00B23E35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23E35">
        <w:rPr>
          <w:rFonts w:ascii="Times New Roman" w:eastAsia="Times New Roman" w:hAnsi="Times New Roman"/>
          <w:sz w:val="28"/>
          <w:szCs w:val="28"/>
        </w:rPr>
        <w:t xml:space="preserve">− </w:t>
      </w:r>
      <w:r w:rsidR="00B23E35" w:rsidRPr="00B23E35">
        <w:rPr>
          <w:rFonts w:ascii="Times New Roman" w:eastAsia="Times New Roman" w:hAnsi="Times New Roman"/>
          <w:sz w:val="28"/>
          <w:szCs w:val="28"/>
        </w:rPr>
        <w:t>входить в технические помещения, включать (выключать) рубильники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B23E35" w:rsidRPr="00B23E35">
        <w:rPr>
          <w:rFonts w:ascii="Times New Roman" w:eastAsia="Times New Roman" w:hAnsi="Times New Roman"/>
          <w:sz w:val="28"/>
          <w:szCs w:val="28"/>
        </w:rPr>
        <w:t>и др. оборудование, прикасаться к электрооборудованию, к запорной арматуре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B23E35" w:rsidRPr="00B23E35">
        <w:rPr>
          <w:rFonts w:ascii="Times New Roman" w:eastAsia="Times New Roman" w:hAnsi="Times New Roman"/>
          <w:sz w:val="28"/>
          <w:szCs w:val="28"/>
        </w:rPr>
        <w:t>систем водоснабжения, канализации, теплоснабжения, к дверным затворам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B23E35" w:rsidRPr="00B23E35">
        <w:rPr>
          <w:rFonts w:ascii="Times New Roman" w:eastAsia="Times New Roman" w:hAnsi="Times New Roman"/>
          <w:sz w:val="28"/>
          <w:szCs w:val="28"/>
        </w:rPr>
        <w:t>и другому оборудованию);</w:t>
      </w:r>
    </w:p>
    <w:p w:rsidR="00B23E35" w:rsidRPr="000A72B6" w:rsidRDefault="003037FA" w:rsidP="00B23E35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23E35">
        <w:rPr>
          <w:rFonts w:ascii="Times New Roman" w:eastAsia="Times New Roman" w:hAnsi="Times New Roman"/>
          <w:sz w:val="28"/>
          <w:szCs w:val="28"/>
        </w:rPr>
        <w:t xml:space="preserve">− </w:t>
      </w:r>
      <w:r w:rsidR="00B23E35" w:rsidRPr="00B23E35">
        <w:rPr>
          <w:rFonts w:ascii="Times New Roman" w:eastAsia="Times New Roman" w:hAnsi="Times New Roman"/>
          <w:sz w:val="28"/>
          <w:szCs w:val="28"/>
        </w:rPr>
        <w:t>самостоятельно выходить из помещений.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После получения сигнала «Внимание всем!» с информацией об отбое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воздушной тревоги нельзя выходить из заглубленных и других помещений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подземного пространства без разрешения старшего по укрытию до того, как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будет установлена безопасность выхода и возможность спокойного возвращения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укрывающихся по домам.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Выход из указанного помещения не разрешается, если получена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информация о наличии вблизи укрытия:</w:t>
      </w:r>
    </w:p>
    <w:p w:rsidR="000A72B6" w:rsidRPr="000A72B6" w:rsidRDefault="00644B0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- </w:t>
      </w:r>
      <w:r w:rsidR="000A72B6" w:rsidRPr="000A72B6">
        <w:rPr>
          <w:rFonts w:ascii="Times New Roman" w:eastAsia="Times New Roman" w:hAnsi="Times New Roman"/>
          <w:sz w:val="28"/>
          <w:szCs w:val="28"/>
        </w:rPr>
        <w:t>неразорвавшихся боеприпасов;</w:t>
      </w:r>
    </w:p>
    <w:p w:rsidR="000A72B6" w:rsidRPr="000A72B6" w:rsidRDefault="00644B0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0A72B6" w:rsidRPr="000A72B6">
        <w:rPr>
          <w:rFonts w:ascii="Times New Roman" w:eastAsia="Times New Roman" w:hAnsi="Times New Roman"/>
          <w:sz w:val="28"/>
          <w:szCs w:val="28"/>
        </w:rPr>
        <w:t>пожаров;</w:t>
      </w:r>
    </w:p>
    <w:p w:rsidR="000A72B6" w:rsidRPr="000A72B6" w:rsidRDefault="00644B0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0A72B6" w:rsidRPr="000A72B6">
        <w:rPr>
          <w:rFonts w:ascii="Times New Roman" w:eastAsia="Times New Roman" w:hAnsi="Times New Roman"/>
          <w:sz w:val="28"/>
          <w:szCs w:val="28"/>
        </w:rPr>
        <w:t>разрушения здания, в котором расположено заглубленное и другое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0A72B6" w:rsidRPr="000A72B6">
        <w:rPr>
          <w:rFonts w:ascii="Times New Roman" w:eastAsia="Times New Roman" w:hAnsi="Times New Roman"/>
          <w:sz w:val="28"/>
          <w:szCs w:val="28"/>
        </w:rPr>
        <w:t>помещение подземного пространства.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Эвакуация укрываемых из заглубленного и другого помещения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подземного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пространства производится в следующей последовательности: сначала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на поверхность выходят несколько человек, чтобы оказать помощь тем, которые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не могут выйти самостоятельно, затем эвакуируются пострадавшие, престарелые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и дети, а после них - все остальные.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Вывод из заглубленного и другого помещения подземного пространства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производится по указанию старшего по укрытию после соответствующего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сигнала или в случае аварийного состояния сооружения, угрожающего жизни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людей.</w:t>
      </w:r>
    </w:p>
    <w:p w:rsidR="00644B06" w:rsidRDefault="00644B0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0A72B6" w:rsidRPr="00644B0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644B06">
        <w:rPr>
          <w:rFonts w:ascii="Times New Roman" w:eastAsia="Times New Roman" w:hAnsi="Times New Roman"/>
          <w:i/>
          <w:sz w:val="28"/>
          <w:szCs w:val="28"/>
        </w:rPr>
        <w:t>Что укрываемый должен взять с собой при укрытии в заглубленных и</w:t>
      </w:r>
      <w:r w:rsidR="00644B06" w:rsidRPr="00644B06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644B06">
        <w:rPr>
          <w:rFonts w:ascii="Times New Roman" w:eastAsia="Times New Roman" w:hAnsi="Times New Roman"/>
          <w:i/>
          <w:sz w:val="28"/>
          <w:szCs w:val="28"/>
        </w:rPr>
        <w:t>других помещениях подземного пространства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При подготовке к укрытию в заглубленных и других помещениях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подземного пространства рекомендовано укрываемым иметь с собой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«Тревожный набор», который должен обеспечить безопасное пребывание в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заглубленном или другом помещении подземного пространства в течение одних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или двух суток.</w:t>
      </w:r>
    </w:p>
    <w:p w:rsidR="00644B06" w:rsidRPr="000A72B6" w:rsidRDefault="000A72B6" w:rsidP="00644B0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В «тревожном наборе» должны быть средства индивидуальной защиты,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основные документы, продукты питания, вода, аптечка, сменная одежда, одеяло,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телефон и некоторые другие необходимые принадлежности.</w:t>
      </w:r>
      <w:r w:rsidR="00644B06" w:rsidRP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="00644B06" w:rsidRPr="000A72B6">
        <w:rPr>
          <w:rFonts w:ascii="Times New Roman" w:eastAsia="Times New Roman" w:hAnsi="Times New Roman"/>
          <w:sz w:val="28"/>
          <w:szCs w:val="28"/>
        </w:rPr>
        <w:t>«Тревожный набор» должен храниться в рюкзаках или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="00644B06" w:rsidRPr="000A72B6">
        <w:rPr>
          <w:rFonts w:ascii="Times New Roman" w:eastAsia="Times New Roman" w:hAnsi="Times New Roman"/>
          <w:sz w:val="28"/>
          <w:szCs w:val="28"/>
        </w:rPr>
        <w:t>сумках, которые могут быть распределены для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="00644B06" w:rsidRPr="000A72B6">
        <w:rPr>
          <w:rFonts w:ascii="Times New Roman" w:eastAsia="Times New Roman" w:hAnsi="Times New Roman"/>
          <w:sz w:val="28"/>
          <w:szCs w:val="28"/>
        </w:rPr>
        <w:t>переноски между членами семьи. Раз в год «тревожный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="00644B06" w:rsidRPr="000A72B6">
        <w:rPr>
          <w:rFonts w:ascii="Times New Roman" w:eastAsia="Times New Roman" w:hAnsi="Times New Roman"/>
          <w:sz w:val="28"/>
          <w:szCs w:val="28"/>
        </w:rPr>
        <w:t>набор» проверяется и обновляется.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Вес «тревожного набора» и других необходимых принадлежностей</w:t>
      </w:r>
      <w:r w:rsidR="00644B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должен составлять не более: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для мужчин – 30 кг;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для женщин – 10 кг;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для юношей и девушек в возрасте: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14 лет – 12 и 4 кг;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15 лет – 15 и 5 кг;</w:t>
      </w:r>
    </w:p>
    <w:p w:rsidR="00644B06" w:rsidRPr="000A72B6" w:rsidRDefault="00644B06" w:rsidP="00644B0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16 лет – 20 и 7 кг;</w:t>
      </w:r>
    </w:p>
    <w:p w:rsidR="00644B06" w:rsidRPr="000A72B6" w:rsidRDefault="00644B06" w:rsidP="00644B0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17 лет – 24 и 8 кг соответственно.</w:t>
      </w:r>
    </w:p>
    <w:p w:rsidR="00B23E35" w:rsidRPr="000A72B6" w:rsidRDefault="000A72B6" w:rsidP="00B23E35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Средства индивидуальной защиты.</w:t>
      </w:r>
      <w:r w:rsidR="00B23E35" w:rsidRP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="00B23E35" w:rsidRPr="000A72B6">
        <w:rPr>
          <w:rFonts w:ascii="Times New Roman" w:eastAsia="Times New Roman" w:hAnsi="Times New Roman"/>
          <w:sz w:val="28"/>
          <w:szCs w:val="28"/>
        </w:rPr>
        <w:t>Каждому укрываемому настоятельно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="00B23E35" w:rsidRPr="000A72B6">
        <w:rPr>
          <w:rFonts w:ascii="Times New Roman" w:eastAsia="Times New Roman" w:hAnsi="Times New Roman"/>
          <w:sz w:val="28"/>
          <w:szCs w:val="28"/>
        </w:rPr>
        <w:t>рекомендуется иметь с собой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="00B23E35" w:rsidRPr="000A72B6">
        <w:rPr>
          <w:rFonts w:ascii="Times New Roman" w:eastAsia="Times New Roman" w:hAnsi="Times New Roman"/>
          <w:sz w:val="28"/>
          <w:szCs w:val="28"/>
        </w:rPr>
        <w:t>самоспасатель, но могут быть и другие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="00B23E35" w:rsidRPr="000A72B6">
        <w:rPr>
          <w:rFonts w:ascii="Times New Roman" w:eastAsia="Times New Roman" w:hAnsi="Times New Roman"/>
          <w:sz w:val="28"/>
          <w:szCs w:val="28"/>
        </w:rPr>
        <w:t>индивидуальные средства защиты, такие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="00B23E35" w:rsidRPr="000A72B6">
        <w:rPr>
          <w:rFonts w:ascii="Times New Roman" w:eastAsia="Times New Roman" w:hAnsi="Times New Roman"/>
          <w:sz w:val="28"/>
          <w:szCs w:val="28"/>
        </w:rPr>
        <w:t>как противогаз, респиратор.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Аптечка.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Состав аптечки: бинты, лейкопластырь, йод, а также медицинские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препараты (средства), которые члены семьи вынуждены принимать постоянно.</w:t>
      </w:r>
    </w:p>
    <w:p w:rsidR="00B23E35" w:rsidRPr="000A72B6" w:rsidRDefault="000A72B6" w:rsidP="00B23E35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Основные документы.</w:t>
      </w:r>
      <w:r w:rsidR="00B23E35" w:rsidRP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="00B23E35" w:rsidRPr="000A72B6">
        <w:rPr>
          <w:rFonts w:ascii="Times New Roman" w:eastAsia="Times New Roman" w:hAnsi="Times New Roman"/>
          <w:sz w:val="28"/>
          <w:szCs w:val="28"/>
        </w:rPr>
        <w:t>Паспорт, военный билет, трудовая книжка,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="00B23E35" w:rsidRPr="000A72B6">
        <w:rPr>
          <w:rFonts w:ascii="Times New Roman" w:eastAsia="Times New Roman" w:hAnsi="Times New Roman"/>
          <w:sz w:val="28"/>
          <w:szCs w:val="28"/>
        </w:rPr>
        <w:t>пенсионное удостоверение, свидетельство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="00B23E35" w:rsidRPr="000A72B6">
        <w:rPr>
          <w:rFonts w:ascii="Times New Roman" w:eastAsia="Times New Roman" w:hAnsi="Times New Roman"/>
          <w:sz w:val="28"/>
          <w:szCs w:val="28"/>
        </w:rPr>
        <w:t>о браке, свидетельство о рождении детей,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="00B23E35" w:rsidRPr="000A72B6">
        <w:rPr>
          <w:rFonts w:ascii="Times New Roman" w:eastAsia="Times New Roman" w:hAnsi="Times New Roman"/>
          <w:sz w:val="28"/>
          <w:szCs w:val="28"/>
        </w:rPr>
        <w:t>документы об образовании, свидетельство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="00B23E35" w:rsidRPr="000A72B6">
        <w:rPr>
          <w:rFonts w:ascii="Times New Roman" w:eastAsia="Times New Roman" w:hAnsi="Times New Roman"/>
          <w:sz w:val="28"/>
          <w:szCs w:val="28"/>
        </w:rPr>
        <w:t xml:space="preserve">о государственной </w:t>
      </w:r>
      <w:r w:rsidR="00B23E35" w:rsidRPr="000A72B6">
        <w:rPr>
          <w:rFonts w:ascii="Times New Roman" w:eastAsia="Times New Roman" w:hAnsi="Times New Roman"/>
          <w:sz w:val="28"/>
          <w:szCs w:val="28"/>
        </w:rPr>
        <w:lastRenderedPageBreak/>
        <w:t>регистрации права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="00B23E35" w:rsidRPr="000A72B6">
        <w:rPr>
          <w:rFonts w:ascii="Times New Roman" w:eastAsia="Times New Roman" w:hAnsi="Times New Roman"/>
          <w:sz w:val="28"/>
          <w:szCs w:val="28"/>
        </w:rPr>
        <w:t>собственности, страховое свидетельство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="00B23E35" w:rsidRPr="000A72B6">
        <w:rPr>
          <w:rFonts w:ascii="Times New Roman" w:eastAsia="Times New Roman" w:hAnsi="Times New Roman"/>
          <w:sz w:val="28"/>
          <w:szCs w:val="28"/>
        </w:rPr>
        <w:t>Государственного пенсионного фонда,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="00B23E35" w:rsidRPr="000A72B6">
        <w:rPr>
          <w:rFonts w:ascii="Times New Roman" w:eastAsia="Times New Roman" w:hAnsi="Times New Roman"/>
          <w:sz w:val="28"/>
          <w:szCs w:val="28"/>
        </w:rPr>
        <w:t>свидетельство о постановке на учет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="00B23E35" w:rsidRPr="000A72B6">
        <w:rPr>
          <w:rFonts w:ascii="Times New Roman" w:eastAsia="Times New Roman" w:hAnsi="Times New Roman"/>
          <w:sz w:val="28"/>
          <w:szCs w:val="28"/>
        </w:rPr>
        <w:t>физического лица в налоговом органе,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="00B23E35" w:rsidRPr="000A72B6">
        <w:rPr>
          <w:rFonts w:ascii="Times New Roman" w:eastAsia="Times New Roman" w:hAnsi="Times New Roman"/>
          <w:sz w:val="28"/>
          <w:szCs w:val="28"/>
        </w:rPr>
        <w:t>банковские пластиковые карты, денежные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="00B23E35" w:rsidRPr="000A72B6">
        <w:rPr>
          <w:rFonts w:ascii="Times New Roman" w:eastAsia="Times New Roman" w:hAnsi="Times New Roman"/>
          <w:sz w:val="28"/>
          <w:szCs w:val="28"/>
        </w:rPr>
        <w:t>знаки и особо ценные вещи.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Продукты питания и запасы воды.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Продукты питания и запасы воды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необходимо взять на срок: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− до одних суток, на период действия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обычных средств поражения;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− до двух суток, в случае, если помещение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для укрытия расположено в зоне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возможного радиоактивного загрязнения.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Из продуктов питания нужно брать такие, которые могут долго храниться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без холодильника. Предпочтительнее продукты без острых запахов и в защитной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упаковке (в пергаментной бумаге, целлофане, различного вида консервы).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Рекомендуется следующий набор: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для взрослого человека - сухари, печенье, галеты в бумажной или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целлофановой упаковке, мясные или рыбные консервы с консервным ножом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и готовые к употреблению, высококалорийные продукты (шоколад, печенье),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чай, конфеты, сахар-рафинад, соль и т.д.;</w:t>
      </w:r>
    </w:p>
    <w:p w:rsidR="000A72B6" w:rsidRPr="000A72B6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для детей, учитывая их возраст и состояние здоровья, - специальное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детское питание (по возрасту), сгущенное молоко, сухое молоко, фруктовые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напитки и т.д.</w:t>
      </w:r>
    </w:p>
    <w:p w:rsidR="002E265C" w:rsidRDefault="000A72B6" w:rsidP="000A72B6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A72B6">
        <w:rPr>
          <w:rFonts w:ascii="Times New Roman" w:eastAsia="Times New Roman" w:hAnsi="Times New Roman"/>
          <w:sz w:val="28"/>
          <w:szCs w:val="28"/>
        </w:rPr>
        <w:t>Необходимо взять с собой не менее 4,5 литров воды на сутки на каждого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человека. В жару потребность воды увеличивается вдвое. Вода должна храниться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в пластиковой или эмалированной таре. Ни в коем случае не используйте</w:t>
      </w:r>
      <w:r w:rsidR="00B23E35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72B6">
        <w:rPr>
          <w:rFonts w:ascii="Times New Roman" w:eastAsia="Times New Roman" w:hAnsi="Times New Roman"/>
          <w:sz w:val="28"/>
          <w:szCs w:val="28"/>
        </w:rPr>
        <w:t>стеклотару, которая может разбиться.</w:t>
      </w:r>
    </w:p>
    <w:p w:rsidR="00995991" w:rsidRDefault="00995991" w:rsidP="002E265C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sectPr w:rsidR="00995991" w:rsidSect="005157BB">
      <w:headerReference w:type="default" r:id="rId10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06D7" w:rsidRDefault="002806D7" w:rsidP="009F12E3">
      <w:pPr>
        <w:spacing w:after="0" w:line="240" w:lineRule="auto"/>
      </w:pPr>
      <w:r>
        <w:separator/>
      </w:r>
    </w:p>
  </w:endnote>
  <w:endnote w:type="continuationSeparator" w:id="1">
    <w:p w:rsidR="002806D7" w:rsidRDefault="002806D7" w:rsidP="009F1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06D7" w:rsidRDefault="002806D7" w:rsidP="009F12E3">
      <w:pPr>
        <w:spacing w:after="0" w:line="240" w:lineRule="auto"/>
      </w:pPr>
      <w:r>
        <w:separator/>
      </w:r>
    </w:p>
  </w:footnote>
  <w:footnote w:type="continuationSeparator" w:id="1">
    <w:p w:rsidR="002806D7" w:rsidRDefault="002806D7" w:rsidP="009F1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2E3" w:rsidRPr="005157BB" w:rsidRDefault="00793E64" w:rsidP="005157BB">
    <w:pPr>
      <w:pStyle w:val="a5"/>
      <w:jc w:val="center"/>
      <w:rPr>
        <w:rFonts w:ascii="Times New Roman" w:hAnsi="Times New Roman"/>
      </w:rPr>
    </w:pPr>
    <w:r w:rsidRPr="005157BB">
      <w:rPr>
        <w:rFonts w:ascii="Times New Roman" w:hAnsi="Times New Roman"/>
      </w:rPr>
      <w:fldChar w:fldCharType="begin"/>
    </w:r>
    <w:r w:rsidR="00A80EE1" w:rsidRPr="005157BB">
      <w:rPr>
        <w:rFonts w:ascii="Times New Roman" w:hAnsi="Times New Roman"/>
      </w:rPr>
      <w:instrText xml:space="preserve"> PAGE   \* MERGEFORMAT </w:instrText>
    </w:r>
    <w:r w:rsidRPr="005157BB">
      <w:rPr>
        <w:rFonts w:ascii="Times New Roman" w:hAnsi="Times New Roman"/>
      </w:rPr>
      <w:fldChar w:fldCharType="separate"/>
    </w:r>
    <w:r w:rsidR="00FE6720">
      <w:rPr>
        <w:rFonts w:ascii="Times New Roman" w:hAnsi="Times New Roman"/>
        <w:noProof/>
      </w:rPr>
      <w:t>1</w:t>
    </w:r>
    <w:r w:rsidRPr="005157BB">
      <w:rPr>
        <w:rFonts w:ascii="Times New Roman" w:hAnsi="Times New Roman"/>
        <w:noProof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F731E"/>
    <w:multiLevelType w:val="multilevel"/>
    <w:tmpl w:val="4A0E8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3B6210"/>
    <w:multiLevelType w:val="hybridMultilevel"/>
    <w:tmpl w:val="AE4C1BA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AD0A68"/>
    <w:multiLevelType w:val="multilevel"/>
    <w:tmpl w:val="AFFCF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3A1F74"/>
    <w:multiLevelType w:val="multilevel"/>
    <w:tmpl w:val="DA6E7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652020"/>
    <w:multiLevelType w:val="hybridMultilevel"/>
    <w:tmpl w:val="5C7C8212"/>
    <w:lvl w:ilvl="0" w:tplc="0419000B">
      <w:start w:val="1"/>
      <w:numFmt w:val="bullet"/>
      <w:lvlText w:val=""/>
      <w:lvlJc w:val="left"/>
      <w:pPr>
        <w:ind w:left="17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5">
    <w:nsid w:val="3A807681"/>
    <w:multiLevelType w:val="multilevel"/>
    <w:tmpl w:val="161C8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3337A0"/>
    <w:multiLevelType w:val="hybridMultilevel"/>
    <w:tmpl w:val="7BF8770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8180973"/>
    <w:multiLevelType w:val="multilevel"/>
    <w:tmpl w:val="88A231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314882"/>
    <w:multiLevelType w:val="hybridMultilevel"/>
    <w:tmpl w:val="B8788C0A"/>
    <w:lvl w:ilvl="0" w:tplc="0419000B">
      <w:start w:val="1"/>
      <w:numFmt w:val="bullet"/>
      <w:lvlText w:val=""/>
      <w:lvlJc w:val="left"/>
      <w:pPr>
        <w:ind w:left="17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>
    <w:nsid w:val="5F434B28"/>
    <w:multiLevelType w:val="hybridMultilevel"/>
    <w:tmpl w:val="F10E546A"/>
    <w:lvl w:ilvl="0" w:tplc="0419000B">
      <w:start w:val="1"/>
      <w:numFmt w:val="bullet"/>
      <w:lvlText w:val=""/>
      <w:lvlJc w:val="left"/>
      <w:pPr>
        <w:ind w:left="17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0">
    <w:nsid w:val="663F5A98"/>
    <w:multiLevelType w:val="multilevel"/>
    <w:tmpl w:val="684EE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310EFA"/>
    <w:multiLevelType w:val="multilevel"/>
    <w:tmpl w:val="6D921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D776B3"/>
    <w:multiLevelType w:val="multilevel"/>
    <w:tmpl w:val="1414A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4A3E65"/>
    <w:multiLevelType w:val="hybridMultilevel"/>
    <w:tmpl w:val="D750AA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9"/>
  </w:num>
  <w:num w:numId="5">
    <w:abstractNumId w:val="6"/>
  </w:num>
  <w:num w:numId="6">
    <w:abstractNumId w:val="7"/>
  </w:num>
  <w:num w:numId="7">
    <w:abstractNumId w:val="12"/>
  </w:num>
  <w:num w:numId="8">
    <w:abstractNumId w:val="11"/>
  </w:num>
  <w:num w:numId="9">
    <w:abstractNumId w:val="3"/>
  </w:num>
  <w:num w:numId="10">
    <w:abstractNumId w:val="5"/>
  </w:num>
  <w:num w:numId="11">
    <w:abstractNumId w:val="0"/>
  </w:num>
  <w:num w:numId="12">
    <w:abstractNumId w:val="10"/>
  </w:num>
  <w:num w:numId="13">
    <w:abstractNumId w:val="13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5761"/>
    <w:rsid w:val="00031612"/>
    <w:rsid w:val="00033D65"/>
    <w:rsid w:val="00070E76"/>
    <w:rsid w:val="000A5086"/>
    <w:rsid w:val="000A72B6"/>
    <w:rsid w:val="000C41E7"/>
    <w:rsid w:val="000D6048"/>
    <w:rsid w:val="000E57E7"/>
    <w:rsid w:val="00117C68"/>
    <w:rsid w:val="001677AF"/>
    <w:rsid w:val="0017474A"/>
    <w:rsid w:val="00180332"/>
    <w:rsid w:val="00190FAA"/>
    <w:rsid w:val="001931F7"/>
    <w:rsid w:val="00196D4D"/>
    <w:rsid w:val="001E13F2"/>
    <w:rsid w:val="001E21B0"/>
    <w:rsid w:val="00201A52"/>
    <w:rsid w:val="00220F84"/>
    <w:rsid w:val="00246F13"/>
    <w:rsid w:val="00250EB0"/>
    <w:rsid w:val="00254D42"/>
    <w:rsid w:val="002806D7"/>
    <w:rsid w:val="002A5636"/>
    <w:rsid w:val="002B745C"/>
    <w:rsid w:val="002C6446"/>
    <w:rsid w:val="002D142E"/>
    <w:rsid w:val="002E265C"/>
    <w:rsid w:val="002E2714"/>
    <w:rsid w:val="002F6EAE"/>
    <w:rsid w:val="003037FA"/>
    <w:rsid w:val="003648F5"/>
    <w:rsid w:val="003652E2"/>
    <w:rsid w:val="0037457C"/>
    <w:rsid w:val="00383F89"/>
    <w:rsid w:val="00395E8C"/>
    <w:rsid w:val="003D32CC"/>
    <w:rsid w:val="0041037C"/>
    <w:rsid w:val="00422355"/>
    <w:rsid w:val="00462DB4"/>
    <w:rsid w:val="004D7EC4"/>
    <w:rsid w:val="004F24D2"/>
    <w:rsid w:val="004F3F22"/>
    <w:rsid w:val="005157BB"/>
    <w:rsid w:val="0051679E"/>
    <w:rsid w:val="0055786F"/>
    <w:rsid w:val="00566059"/>
    <w:rsid w:val="0058269E"/>
    <w:rsid w:val="00585A85"/>
    <w:rsid w:val="00595201"/>
    <w:rsid w:val="00644B06"/>
    <w:rsid w:val="00654BC1"/>
    <w:rsid w:val="006653D4"/>
    <w:rsid w:val="0067217A"/>
    <w:rsid w:val="0068466E"/>
    <w:rsid w:val="00695C7C"/>
    <w:rsid w:val="006A3349"/>
    <w:rsid w:val="006B1445"/>
    <w:rsid w:val="006C75E7"/>
    <w:rsid w:val="006E087D"/>
    <w:rsid w:val="00702698"/>
    <w:rsid w:val="0071074A"/>
    <w:rsid w:val="007328AE"/>
    <w:rsid w:val="007461B5"/>
    <w:rsid w:val="0075119F"/>
    <w:rsid w:val="00762E00"/>
    <w:rsid w:val="00775941"/>
    <w:rsid w:val="00790F91"/>
    <w:rsid w:val="00793E64"/>
    <w:rsid w:val="007C4AD1"/>
    <w:rsid w:val="00836A7E"/>
    <w:rsid w:val="008508F7"/>
    <w:rsid w:val="008A6AA9"/>
    <w:rsid w:val="008C6486"/>
    <w:rsid w:val="008C6750"/>
    <w:rsid w:val="008D125F"/>
    <w:rsid w:val="00915478"/>
    <w:rsid w:val="00934529"/>
    <w:rsid w:val="00995991"/>
    <w:rsid w:val="009A1099"/>
    <w:rsid w:val="009E2101"/>
    <w:rsid w:val="009F12E3"/>
    <w:rsid w:val="00A0228C"/>
    <w:rsid w:val="00A32CA9"/>
    <w:rsid w:val="00A639EE"/>
    <w:rsid w:val="00A725A7"/>
    <w:rsid w:val="00A80EE1"/>
    <w:rsid w:val="00AE112F"/>
    <w:rsid w:val="00AE7EBC"/>
    <w:rsid w:val="00B23E35"/>
    <w:rsid w:val="00B41972"/>
    <w:rsid w:val="00B607F1"/>
    <w:rsid w:val="00B632C5"/>
    <w:rsid w:val="00B64CB1"/>
    <w:rsid w:val="00B70256"/>
    <w:rsid w:val="00B80E8F"/>
    <w:rsid w:val="00BB03A8"/>
    <w:rsid w:val="00BB3609"/>
    <w:rsid w:val="00BF24F7"/>
    <w:rsid w:val="00C0793F"/>
    <w:rsid w:val="00C33BB2"/>
    <w:rsid w:val="00C6246D"/>
    <w:rsid w:val="00CC13A0"/>
    <w:rsid w:val="00CC7FCE"/>
    <w:rsid w:val="00DB20AF"/>
    <w:rsid w:val="00DC0A27"/>
    <w:rsid w:val="00DE6BF7"/>
    <w:rsid w:val="00E05761"/>
    <w:rsid w:val="00F0784C"/>
    <w:rsid w:val="00F32A6C"/>
    <w:rsid w:val="00F34BCC"/>
    <w:rsid w:val="00F465F0"/>
    <w:rsid w:val="00F90D72"/>
    <w:rsid w:val="00FD27E5"/>
    <w:rsid w:val="00FE6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4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E057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057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uiPriority w:val="99"/>
    <w:unhideWhenUsed/>
    <w:rsid w:val="00E05761"/>
    <w:rPr>
      <w:color w:val="0000FF"/>
      <w:u w:val="single"/>
    </w:rPr>
  </w:style>
  <w:style w:type="character" w:customStyle="1" w:styleId="hl">
    <w:name w:val="hl"/>
    <w:basedOn w:val="a0"/>
    <w:rsid w:val="00E05761"/>
  </w:style>
  <w:style w:type="character" w:customStyle="1" w:styleId="nobr">
    <w:name w:val="nobr"/>
    <w:basedOn w:val="a0"/>
    <w:rsid w:val="00E05761"/>
  </w:style>
  <w:style w:type="paragraph" w:styleId="a4">
    <w:name w:val="Normal (Web)"/>
    <w:basedOn w:val="a"/>
    <w:uiPriority w:val="99"/>
    <w:unhideWhenUsed/>
    <w:rsid w:val="00E057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9F1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12E3"/>
  </w:style>
  <w:style w:type="paragraph" w:styleId="a7">
    <w:name w:val="footer"/>
    <w:basedOn w:val="a"/>
    <w:link w:val="a8"/>
    <w:uiPriority w:val="99"/>
    <w:semiHidden/>
    <w:unhideWhenUsed/>
    <w:rsid w:val="009F1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F12E3"/>
  </w:style>
  <w:style w:type="paragraph" w:styleId="2">
    <w:name w:val="Body Text Indent 2"/>
    <w:basedOn w:val="a"/>
    <w:link w:val="20"/>
    <w:uiPriority w:val="99"/>
    <w:semiHidden/>
    <w:rsid w:val="00566059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66059"/>
    <w:rPr>
      <w:rFonts w:ascii="Times New Roman" w:eastAsia="Times New Roman" w:hAnsi="Times New Roman"/>
      <w:sz w:val="28"/>
      <w:szCs w:val="28"/>
    </w:rPr>
  </w:style>
  <w:style w:type="character" w:customStyle="1" w:styleId="21">
    <w:name w:val="Основной текст (2)_"/>
    <w:basedOn w:val="a0"/>
    <w:link w:val="22"/>
    <w:rsid w:val="004D7EC4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D7EC4"/>
    <w:pPr>
      <w:widowControl w:val="0"/>
      <w:shd w:val="clear" w:color="auto" w:fill="FFFFFF"/>
      <w:spacing w:before="360" w:after="0" w:line="299" w:lineRule="exact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7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7EC4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34"/>
    <w:qFormat/>
    <w:rsid w:val="00F90D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44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5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4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3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7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1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58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1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8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2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8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2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2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8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26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5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88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00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1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39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8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1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8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8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2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2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9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0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6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5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1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5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3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8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7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8</Pages>
  <Words>2485</Words>
  <Characters>14169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16621</CharactersWithSpaces>
  <SharedDoc>false</SharedDoc>
  <HLinks>
    <vt:vector size="6" baseType="variant">
      <vt:variant>
        <vt:i4>2621536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consultantplus://offline/ref=A61665922DEA5031171B3D4CC6410BA28D2D58D1814E082B7390D98B6698C56395CF78BD850BBEE84Af4L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SAHomchenko</dc:creator>
  <cp:lastModifiedBy>Толоконникова</cp:lastModifiedBy>
  <cp:revision>9</cp:revision>
  <cp:lastPrinted>2021-07-23T06:31:00Z</cp:lastPrinted>
  <dcterms:created xsi:type="dcterms:W3CDTF">2024-07-24T08:24:00Z</dcterms:created>
  <dcterms:modified xsi:type="dcterms:W3CDTF">2024-07-24T12:02:00Z</dcterms:modified>
</cp:coreProperties>
</file>