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91" w:rsidRPr="00A725A7" w:rsidRDefault="002C6446" w:rsidP="002C6446">
      <w:pPr>
        <w:widowControl w:val="0"/>
        <w:spacing w:after="0" w:line="240" w:lineRule="auto"/>
        <w:ind w:firstLine="709"/>
        <w:contextualSpacing/>
        <w:jc w:val="center"/>
        <w:rPr>
          <w:rFonts w:ascii="Times New Roman" w:eastAsia="Times New Roman" w:hAnsi="Times New Roman"/>
          <w:b/>
          <w:bCs/>
          <w:caps/>
          <w:kern w:val="36"/>
          <w:sz w:val="28"/>
          <w:szCs w:val="28"/>
          <w:lang w:eastAsia="ru-RU"/>
        </w:rPr>
      </w:pPr>
      <w:r w:rsidRPr="002C6446">
        <w:rPr>
          <w:rFonts w:ascii="Times New Roman" w:eastAsia="Times New Roman" w:hAnsi="Times New Roman"/>
          <w:b/>
          <w:bCs/>
          <w:caps/>
          <w:kern w:val="36"/>
          <w:sz w:val="28"/>
          <w:szCs w:val="28"/>
          <w:lang w:eastAsia="ru-RU"/>
        </w:rPr>
        <w:t>опасност</w:t>
      </w:r>
      <w:r>
        <w:rPr>
          <w:rFonts w:ascii="Times New Roman" w:eastAsia="Times New Roman" w:hAnsi="Times New Roman"/>
          <w:b/>
          <w:bCs/>
          <w:caps/>
          <w:kern w:val="36"/>
          <w:sz w:val="28"/>
          <w:szCs w:val="28"/>
          <w:lang w:eastAsia="ru-RU"/>
        </w:rPr>
        <w:t>и</w:t>
      </w:r>
      <w:r w:rsidRPr="002C6446">
        <w:rPr>
          <w:rFonts w:ascii="Times New Roman" w:eastAsia="Times New Roman" w:hAnsi="Times New Roman"/>
          <w:b/>
          <w:bCs/>
          <w:caps/>
          <w:kern w:val="36"/>
          <w:sz w:val="28"/>
          <w:szCs w:val="28"/>
          <w:lang w:eastAsia="ru-RU"/>
        </w:rPr>
        <w:t>, возникающи</w:t>
      </w:r>
      <w:r>
        <w:rPr>
          <w:rFonts w:ascii="Times New Roman" w:eastAsia="Times New Roman" w:hAnsi="Times New Roman"/>
          <w:b/>
          <w:bCs/>
          <w:caps/>
          <w:kern w:val="36"/>
          <w:sz w:val="28"/>
          <w:szCs w:val="28"/>
          <w:lang w:eastAsia="ru-RU"/>
        </w:rPr>
        <w:t>е</w:t>
      </w:r>
      <w:r w:rsidRPr="002C6446">
        <w:rPr>
          <w:rFonts w:ascii="Times New Roman" w:eastAsia="Times New Roman" w:hAnsi="Times New Roman"/>
          <w:b/>
          <w:bCs/>
          <w:caps/>
          <w:kern w:val="36"/>
          <w:sz w:val="28"/>
          <w:szCs w:val="28"/>
          <w:lang w:eastAsia="ru-RU"/>
        </w:rPr>
        <w:t xml:space="preserve"> при военных конфликтах или вследствие этих конфликтов, а также при чрезвычайных ситуациях</w:t>
      </w:r>
    </w:p>
    <w:p w:rsidR="0058269E" w:rsidRDefault="0058269E" w:rsidP="00A725A7">
      <w:pPr>
        <w:widowControl w:val="0"/>
        <w:spacing w:after="0" w:line="240" w:lineRule="auto"/>
        <w:ind w:firstLine="709"/>
        <w:contextualSpacing/>
        <w:jc w:val="both"/>
        <w:rPr>
          <w:rFonts w:ascii="Times New Roman" w:eastAsia="Times New Roman" w:hAnsi="Times New Roman"/>
          <w:b/>
          <w:bCs/>
          <w:caps/>
          <w:kern w:val="36"/>
          <w:sz w:val="28"/>
          <w:szCs w:val="28"/>
          <w:lang w:eastAsia="ru-RU"/>
        </w:rPr>
      </w:pPr>
    </w:p>
    <w:p w:rsidR="00BB3609" w:rsidRPr="00BB3609" w:rsidRDefault="00BB3609" w:rsidP="00A725A7">
      <w:pPr>
        <w:widowControl w:val="0"/>
        <w:spacing w:after="0" w:line="240" w:lineRule="auto"/>
        <w:ind w:firstLine="709"/>
        <w:contextualSpacing/>
        <w:jc w:val="both"/>
        <w:rPr>
          <w:rFonts w:ascii="Times New Roman" w:eastAsia="Times New Roman" w:hAnsi="Times New Roman"/>
          <w:bCs/>
          <w:caps/>
          <w:kern w:val="36"/>
          <w:sz w:val="28"/>
          <w:szCs w:val="28"/>
          <w:lang w:eastAsia="ru-RU"/>
        </w:rPr>
      </w:pPr>
      <w:r w:rsidRPr="00BB3609">
        <w:rPr>
          <w:rFonts w:ascii="Times New Roman" w:eastAsia="Times New Roman" w:hAnsi="Times New Roman"/>
          <w:b/>
          <w:bCs/>
          <w:i/>
          <w:kern w:val="36"/>
          <w:sz w:val="28"/>
          <w:szCs w:val="28"/>
          <w:lang w:eastAsia="ru-RU"/>
        </w:rPr>
        <w:t>Опасности, возникающие при военных конфликтах или вследствие этих конфликтов, а также при чрезвычайных ситуациях природного и техногенного характера,</w:t>
      </w:r>
      <w:r>
        <w:rPr>
          <w:rFonts w:ascii="Times New Roman" w:eastAsia="Times New Roman" w:hAnsi="Times New Roman"/>
          <w:bCs/>
          <w:kern w:val="36"/>
          <w:sz w:val="28"/>
          <w:szCs w:val="28"/>
          <w:lang w:eastAsia="ru-RU"/>
        </w:rPr>
        <w:t xml:space="preserve"> –</w:t>
      </w:r>
      <w:r w:rsidRPr="00BB3609">
        <w:rPr>
          <w:rFonts w:ascii="Times New Roman" w:eastAsia="Times New Roman" w:hAnsi="Times New Roman"/>
          <w:bCs/>
          <w:kern w:val="36"/>
          <w:sz w:val="28"/>
          <w:szCs w:val="28"/>
          <w:lang w:eastAsia="ru-RU"/>
        </w:rPr>
        <w:t xml:space="preserve">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r>
        <w:rPr>
          <w:rFonts w:ascii="Times New Roman" w:eastAsia="Times New Roman" w:hAnsi="Times New Roman"/>
          <w:bCs/>
          <w:kern w:val="36"/>
          <w:sz w:val="28"/>
          <w:szCs w:val="28"/>
          <w:lang w:eastAsia="ru-RU"/>
        </w:rPr>
        <w:t>.</w:t>
      </w:r>
    </w:p>
    <w:p w:rsidR="00BB3609" w:rsidRPr="00A725A7" w:rsidRDefault="00BB3609" w:rsidP="00A725A7">
      <w:pPr>
        <w:widowControl w:val="0"/>
        <w:spacing w:after="0" w:line="240" w:lineRule="auto"/>
        <w:ind w:firstLine="709"/>
        <w:contextualSpacing/>
        <w:jc w:val="both"/>
        <w:rPr>
          <w:rFonts w:ascii="Times New Roman" w:eastAsia="Times New Roman" w:hAnsi="Times New Roman"/>
          <w:b/>
          <w:bCs/>
          <w:caps/>
          <w:kern w:val="36"/>
          <w:sz w:val="28"/>
          <w:szCs w:val="28"/>
          <w:lang w:eastAsia="ru-RU"/>
        </w:rPr>
      </w:pPr>
    </w:p>
    <w:p w:rsidR="002A5636" w:rsidRDefault="002A5636" w:rsidP="00A725A7">
      <w:pPr>
        <w:pStyle w:val="2"/>
        <w:widowControl w:val="0"/>
        <w:tabs>
          <w:tab w:val="left" w:pos="0"/>
        </w:tabs>
        <w:spacing w:line="240" w:lineRule="auto"/>
        <w:contextualSpacing/>
      </w:pPr>
      <w:r w:rsidRPr="00A725A7">
        <w:t>1. ОПАСНОСТИ ВОЕННОГО ХАРАКТЕРА И ПРИСУЩИЕ ИМ ОСОБЕННОСТИ.</w:t>
      </w:r>
    </w:p>
    <w:p w:rsidR="00BB3609" w:rsidRPr="00A725A7" w:rsidRDefault="00BB3609" w:rsidP="00A725A7">
      <w:pPr>
        <w:pStyle w:val="2"/>
        <w:widowControl w:val="0"/>
        <w:tabs>
          <w:tab w:val="left" w:pos="0"/>
        </w:tabs>
        <w:spacing w:line="240" w:lineRule="auto"/>
        <w:contextualSpacing/>
      </w:pPr>
    </w:p>
    <w:p w:rsidR="002A5636" w:rsidRPr="00A725A7" w:rsidRDefault="002A5636" w:rsidP="00A725A7">
      <w:pPr>
        <w:pStyle w:val="2"/>
        <w:widowControl w:val="0"/>
        <w:tabs>
          <w:tab w:val="left" w:pos="0"/>
        </w:tabs>
        <w:spacing w:line="240" w:lineRule="auto"/>
        <w:contextualSpacing/>
      </w:pPr>
      <w:r w:rsidRPr="00A725A7">
        <w:t>Военная опасность – состояние межгосударственных и международных отношений, характеризующееся угрозой войны.</w:t>
      </w:r>
    </w:p>
    <w:p w:rsidR="002A5636" w:rsidRPr="00A725A7" w:rsidRDefault="002A5636" w:rsidP="00A725A7">
      <w:pPr>
        <w:pStyle w:val="2"/>
        <w:widowControl w:val="0"/>
        <w:tabs>
          <w:tab w:val="left" w:pos="0"/>
        </w:tabs>
        <w:spacing w:line="240" w:lineRule="auto"/>
        <w:contextualSpacing/>
      </w:pPr>
      <w:r w:rsidRPr="00A725A7">
        <w:t>Она является следствием политики государств, коалиций, социальных групп, стремящихся к достижению своих экономических, политических, национальных и других целей с помощью военной силы.</w:t>
      </w:r>
    </w:p>
    <w:p w:rsidR="002A5636" w:rsidRPr="00A725A7" w:rsidRDefault="002A5636" w:rsidP="00A725A7">
      <w:pPr>
        <w:pStyle w:val="2"/>
        <w:widowControl w:val="0"/>
        <w:tabs>
          <w:tab w:val="left" w:pos="0"/>
        </w:tabs>
        <w:spacing w:line="240" w:lineRule="auto"/>
        <w:contextualSpacing/>
      </w:pPr>
      <w:r w:rsidRPr="00A725A7">
        <w:t>Военная опасность может быть потенциальной и реальной.</w:t>
      </w:r>
    </w:p>
    <w:p w:rsidR="002A5636" w:rsidRPr="00A725A7" w:rsidRDefault="002A5636" w:rsidP="00A725A7">
      <w:pPr>
        <w:pStyle w:val="2"/>
        <w:widowControl w:val="0"/>
        <w:tabs>
          <w:tab w:val="left" w:pos="0"/>
        </w:tabs>
        <w:spacing w:line="240" w:lineRule="auto"/>
        <w:contextualSpacing/>
      </w:pPr>
      <w:r w:rsidRPr="00A725A7">
        <w:t xml:space="preserve">Потенциальная опасность возникает с приходом к власти политических группировок, делающих ставку на силовое решение существующих внутренних и внешних проблем. </w:t>
      </w:r>
    </w:p>
    <w:p w:rsidR="002A5636" w:rsidRPr="00A725A7" w:rsidRDefault="002A5636" w:rsidP="00A725A7">
      <w:pPr>
        <w:pStyle w:val="2"/>
        <w:widowControl w:val="0"/>
        <w:tabs>
          <w:tab w:val="left" w:pos="0"/>
        </w:tabs>
        <w:spacing w:line="240" w:lineRule="auto"/>
        <w:contextualSpacing/>
      </w:pPr>
      <w:r w:rsidRPr="00A725A7">
        <w:t>Реальной опасность становится, когда эти группировки начинают реализовывать свои устремления, осуществляя подготовку государства к войне.</w:t>
      </w:r>
    </w:p>
    <w:p w:rsidR="002A5636" w:rsidRPr="00A725A7" w:rsidRDefault="002A5636" w:rsidP="00A725A7">
      <w:pPr>
        <w:pStyle w:val="2"/>
        <w:widowControl w:val="0"/>
        <w:tabs>
          <w:tab w:val="left" w:pos="0"/>
        </w:tabs>
        <w:spacing w:line="240" w:lineRule="auto"/>
        <w:contextualSpacing/>
      </w:pPr>
      <w:r w:rsidRPr="00A725A7">
        <w:t>Признаками военной опасности выступают:</w:t>
      </w:r>
    </w:p>
    <w:p w:rsidR="002A5636" w:rsidRPr="00A725A7" w:rsidRDefault="002A5636" w:rsidP="00A725A7">
      <w:pPr>
        <w:pStyle w:val="2"/>
        <w:widowControl w:val="0"/>
        <w:tabs>
          <w:tab w:val="left" w:pos="0"/>
        </w:tabs>
        <w:spacing w:line="240" w:lineRule="auto"/>
        <w:contextualSpacing/>
      </w:pPr>
      <w:r w:rsidRPr="00A725A7">
        <w:t>- в международной области - возникновение очагов напряженности и конфликтов, создание и активизация агрессивных военных блоков;</w:t>
      </w:r>
    </w:p>
    <w:p w:rsidR="002A5636" w:rsidRPr="00A725A7" w:rsidRDefault="002A5636" w:rsidP="00A725A7">
      <w:pPr>
        <w:pStyle w:val="2"/>
        <w:widowControl w:val="0"/>
        <w:tabs>
          <w:tab w:val="left" w:pos="0"/>
        </w:tabs>
        <w:spacing w:line="240" w:lineRule="auto"/>
        <w:contextualSpacing/>
      </w:pPr>
      <w:r w:rsidRPr="00A725A7">
        <w:t xml:space="preserve"> - усиление военного присутствия на предлагаемом театре военных действий, ведение «психологической войны», усиление разведывательной деятельности и др.;</w:t>
      </w:r>
    </w:p>
    <w:p w:rsidR="002A5636" w:rsidRPr="00A725A7" w:rsidRDefault="002A5636" w:rsidP="00A725A7">
      <w:pPr>
        <w:pStyle w:val="2"/>
        <w:widowControl w:val="0"/>
        <w:tabs>
          <w:tab w:val="left" w:pos="0"/>
        </w:tabs>
        <w:spacing w:line="240" w:lineRule="auto"/>
        <w:contextualSpacing/>
      </w:pPr>
      <w:r w:rsidRPr="00A725A7">
        <w:t>- в области внутренней политики - милитаризация экономики и духовной жизни общества, рост военных расходов, формирование у населения и личного состава вооруженных сил «образа врага» и др.;</w:t>
      </w:r>
    </w:p>
    <w:p w:rsidR="002A5636" w:rsidRPr="00A725A7" w:rsidRDefault="002A5636" w:rsidP="00A725A7">
      <w:pPr>
        <w:pStyle w:val="2"/>
        <w:widowControl w:val="0"/>
        <w:tabs>
          <w:tab w:val="left" w:pos="0"/>
        </w:tabs>
        <w:spacing w:line="240" w:lineRule="auto"/>
        <w:contextualSpacing/>
      </w:pPr>
      <w:r w:rsidRPr="00A725A7">
        <w:t>- в области военного строительства - доукомплектование вооруженных сил сопредельных государств личным составом и наступательным вооружением, их стратегическое развертывание, проведение соответствующих учений и маневров, изменение направленности морально-психологической и боевой подготовки войск и т.д.</w:t>
      </w:r>
    </w:p>
    <w:p w:rsidR="002A5636" w:rsidRPr="00A725A7" w:rsidRDefault="002A5636" w:rsidP="00A725A7">
      <w:pPr>
        <w:pStyle w:val="2"/>
        <w:widowControl w:val="0"/>
        <w:tabs>
          <w:tab w:val="left" w:pos="0"/>
        </w:tabs>
        <w:spacing w:line="240" w:lineRule="auto"/>
        <w:contextualSpacing/>
      </w:pPr>
      <w:r w:rsidRPr="00A725A7">
        <w:t>Основные военные угрозы:</w:t>
      </w:r>
    </w:p>
    <w:p w:rsidR="002A5636" w:rsidRPr="00A725A7" w:rsidRDefault="002A5636" w:rsidP="00A725A7">
      <w:pPr>
        <w:pStyle w:val="2"/>
        <w:widowControl w:val="0"/>
        <w:tabs>
          <w:tab w:val="left" w:pos="0"/>
        </w:tabs>
        <w:spacing w:line="240" w:lineRule="auto"/>
        <w:contextualSpacing/>
      </w:pPr>
      <w:r w:rsidRPr="00A725A7">
        <w:t xml:space="preserve">а) резкое обострение военно-политической обстановки (межгосударственных отношений) и создание условий для применения </w:t>
      </w:r>
      <w:r w:rsidRPr="00A725A7">
        <w:lastRenderedPageBreak/>
        <w:t>военной силы;</w:t>
      </w:r>
    </w:p>
    <w:p w:rsidR="002A5636" w:rsidRPr="00A725A7" w:rsidRDefault="002A5636" w:rsidP="00A725A7">
      <w:pPr>
        <w:pStyle w:val="2"/>
        <w:widowControl w:val="0"/>
        <w:tabs>
          <w:tab w:val="left" w:pos="0"/>
        </w:tabs>
        <w:spacing w:line="240" w:lineRule="auto"/>
        <w:contextualSpacing/>
      </w:pPr>
      <w:r w:rsidRPr="00A725A7">
        <w:t>б) воспрепятствование работе систем государственного и военного управления Российской Федерации, нарушение функционирования ее стратегических ядерных сил, систем предупреждения о ракетном нападении, контроля космического пространства, объектов хранения ядерных боеприпасов, атомной энергетики, атомной, химической промышленности и других потенциально опасных объектов;</w:t>
      </w:r>
    </w:p>
    <w:p w:rsidR="002A5636" w:rsidRPr="00A725A7" w:rsidRDefault="002A5636" w:rsidP="00A725A7">
      <w:pPr>
        <w:pStyle w:val="2"/>
        <w:widowControl w:val="0"/>
        <w:tabs>
          <w:tab w:val="left" w:pos="0"/>
        </w:tabs>
        <w:spacing w:line="240" w:lineRule="auto"/>
        <w:contextualSpacing/>
      </w:pPr>
      <w:r w:rsidRPr="00A725A7">
        <w:t>в) создание и подготовка незаконных вооруженных формирований, их деятельность на территории Российской Федерации или на территориях ее союзников;</w:t>
      </w:r>
    </w:p>
    <w:p w:rsidR="002A5636" w:rsidRPr="00A725A7" w:rsidRDefault="002A5636" w:rsidP="00A725A7">
      <w:pPr>
        <w:pStyle w:val="2"/>
        <w:widowControl w:val="0"/>
        <w:tabs>
          <w:tab w:val="left" w:pos="0"/>
        </w:tabs>
        <w:spacing w:line="240" w:lineRule="auto"/>
        <w:contextualSpacing/>
      </w:pPr>
      <w:r w:rsidRPr="00A725A7">
        <w:t>г) демонстрация военной силы в ходе проведения учений на территориях сопредельных с Российской Федерацией или ее союзниками государств с провокационными целями;</w:t>
      </w:r>
    </w:p>
    <w:p w:rsidR="002A5636" w:rsidRPr="00A725A7" w:rsidRDefault="002A5636" w:rsidP="00A725A7">
      <w:pPr>
        <w:pStyle w:val="2"/>
        <w:widowControl w:val="0"/>
        <w:tabs>
          <w:tab w:val="left" w:pos="0"/>
        </w:tabs>
        <w:spacing w:line="240" w:lineRule="auto"/>
        <w:contextualSpacing/>
      </w:pPr>
      <w:r w:rsidRPr="00A725A7">
        <w:t xml:space="preserve">д) активизация деятельности вооруженных сил отдельных государств (групп государств) с проведением частичной или полной мобилизации, переводом органов государственного и военного управления этих государств на работу в условиях военного времени. </w:t>
      </w:r>
    </w:p>
    <w:p w:rsidR="002A5636" w:rsidRPr="00A725A7" w:rsidRDefault="002A5636" w:rsidP="00A725A7">
      <w:pPr>
        <w:pStyle w:val="2"/>
        <w:widowControl w:val="0"/>
        <w:tabs>
          <w:tab w:val="left" w:pos="0"/>
        </w:tabs>
        <w:spacing w:line="240" w:lineRule="auto"/>
        <w:contextualSpacing/>
      </w:pPr>
      <w:r w:rsidRPr="00A725A7">
        <w:t>Таким образом, наибольшую военную опасность для России представляет расширение НАТО в сторону границы России. А размещение значительных контингентов иностранных войск и создание ударных группировок на территории новых стран-членов НАТО и стран, претендующих на вступление в Альянс, является реальной угрозой для всего населения Центрального региона РФ.</w:t>
      </w:r>
    </w:p>
    <w:p w:rsidR="002A5636" w:rsidRPr="00A725A7" w:rsidRDefault="002A5636" w:rsidP="00A725A7">
      <w:pPr>
        <w:pStyle w:val="2"/>
        <w:widowControl w:val="0"/>
        <w:tabs>
          <w:tab w:val="left" w:pos="0"/>
        </w:tabs>
        <w:spacing w:line="240" w:lineRule="auto"/>
        <w:contextualSpacing/>
      </w:pPr>
      <w:r w:rsidRPr="00A725A7">
        <w:t xml:space="preserve">Оружие в военной терминологии </w:t>
      </w:r>
      <w:r w:rsidR="006B1445">
        <w:t>–</w:t>
      </w:r>
      <w:r w:rsidRPr="00A725A7">
        <w:t xml:space="preserve"> это</w:t>
      </w:r>
      <w:r w:rsidR="006B1445" w:rsidRPr="006B1445">
        <w:t xml:space="preserve"> </w:t>
      </w:r>
      <w:r w:rsidRPr="00A725A7">
        <w:t>устройства и средства, предназначенные для поражения противника в вооруженной борьбе. Обычно состоит из средств поражения, средств доставки к цели, средств разведки, управления и наведения.</w:t>
      </w:r>
    </w:p>
    <w:p w:rsidR="002A5636" w:rsidRPr="00A725A7" w:rsidRDefault="002A5636" w:rsidP="00A725A7">
      <w:pPr>
        <w:pStyle w:val="2"/>
        <w:widowControl w:val="0"/>
        <w:tabs>
          <w:tab w:val="left" w:pos="0"/>
        </w:tabs>
        <w:spacing w:line="240" w:lineRule="auto"/>
        <w:contextualSpacing/>
      </w:pPr>
      <w:r w:rsidRPr="00A725A7">
        <w:t>В настоящее время из всех существующих современных средств поражения по степени их воздействия на живую силу противника, его технику, вооружение, а также объекты экономики и инфраструктуру различают обычное оружие, оружие массового поражения (ядерное, химическое и бактериологическое), и так называемые нетрадиционные средства поражения.</w:t>
      </w:r>
    </w:p>
    <w:p w:rsidR="002A5636" w:rsidRPr="00A725A7" w:rsidRDefault="002A5636" w:rsidP="00A725A7">
      <w:pPr>
        <w:pStyle w:val="2"/>
        <w:widowControl w:val="0"/>
        <w:tabs>
          <w:tab w:val="left" w:pos="0"/>
        </w:tabs>
        <w:spacing w:line="240" w:lineRule="auto"/>
        <w:contextualSpacing/>
      </w:pPr>
      <w:r w:rsidRPr="00A725A7">
        <w:t>В понятие обычных средств поражения (ОСП) включаются комплексы стрелковых, артиллерийских, инженерных, морских, ракетных и авиационных средств поражения и их боеприпасов, использующих энергию удара и взрыва взрывчатых веществ и их смесей.</w:t>
      </w:r>
    </w:p>
    <w:p w:rsidR="002A5636" w:rsidRPr="00A725A7" w:rsidRDefault="002A5636" w:rsidP="00A725A7">
      <w:pPr>
        <w:pStyle w:val="2"/>
        <w:widowControl w:val="0"/>
        <w:tabs>
          <w:tab w:val="left" w:pos="0"/>
        </w:tabs>
        <w:spacing w:line="240" w:lineRule="auto"/>
        <w:contextualSpacing/>
      </w:pPr>
      <w:r w:rsidRPr="00A725A7">
        <w:t>Обычные средства поражения классифицируются:</w:t>
      </w:r>
    </w:p>
    <w:p w:rsidR="002A5636" w:rsidRPr="00A725A7" w:rsidRDefault="002A5636" w:rsidP="00A725A7">
      <w:pPr>
        <w:pStyle w:val="2"/>
        <w:widowControl w:val="0"/>
        <w:tabs>
          <w:tab w:val="left" w:pos="0"/>
        </w:tabs>
        <w:spacing w:line="240" w:lineRule="auto"/>
        <w:contextualSpacing/>
      </w:pPr>
      <w:r w:rsidRPr="00A725A7">
        <w:t>- по способу доставки;</w:t>
      </w:r>
    </w:p>
    <w:p w:rsidR="002A5636" w:rsidRPr="00A725A7" w:rsidRDefault="002A5636" w:rsidP="00A725A7">
      <w:pPr>
        <w:pStyle w:val="2"/>
        <w:widowControl w:val="0"/>
        <w:tabs>
          <w:tab w:val="left" w:pos="0"/>
        </w:tabs>
        <w:spacing w:line="240" w:lineRule="auto"/>
        <w:contextualSpacing/>
      </w:pPr>
      <w:r w:rsidRPr="00A725A7">
        <w:t>- по калибрам;</w:t>
      </w:r>
    </w:p>
    <w:p w:rsidR="002A5636" w:rsidRPr="00A725A7" w:rsidRDefault="002A5636" w:rsidP="00A725A7">
      <w:pPr>
        <w:pStyle w:val="2"/>
        <w:widowControl w:val="0"/>
        <w:tabs>
          <w:tab w:val="left" w:pos="0"/>
        </w:tabs>
        <w:spacing w:line="240" w:lineRule="auto"/>
        <w:contextualSpacing/>
      </w:pPr>
      <w:r w:rsidRPr="00A725A7">
        <w:t>- по типам боевых частей;</w:t>
      </w:r>
    </w:p>
    <w:p w:rsidR="002A5636" w:rsidRPr="00A725A7" w:rsidRDefault="002A5636" w:rsidP="00A725A7">
      <w:pPr>
        <w:pStyle w:val="2"/>
        <w:widowControl w:val="0"/>
        <w:tabs>
          <w:tab w:val="left" w:pos="0"/>
        </w:tabs>
        <w:spacing w:line="240" w:lineRule="auto"/>
        <w:contextualSpacing/>
      </w:pPr>
      <w:r w:rsidRPr="00A725A7">
        <w:t>- по характеру действия на объект поражения и другим свойствам.</w:t>
      </w:r>
    </w:p>
    <w:p w:rsidR="002A5636" w:rsidRPr="00A725A7" w:rsidRDefault="002A5636" w:rsidP="00A725A7">
      <w:pPr>
        <w:pStyle w:val="2"/>
        <w:widowControl w:val="0"/>
        <w:tabs>
          <w:tab w:val="left" w:pos="0"/>
        </w:tabs>
        <w:spacing w:line="240" w:lineRule="auto"/>
        <w:contextualSpacing/>
      </w:pPr>
      <w:r w:rsidRPr="00A725A7">
        <w:t>По способу доставки боеприпасов, т. е. поражающего элемента к цели, ОСП можно условно разделить на 3 группы:</w:t>
      </w:r>
    </w:p>
    <w:p w:rsidR="002A5636" w:rsidRPr="00A725A7" w:rsidRDefault="002A5636" w:rsidP="00A725A7">
      <w:pPr>
        <w:pStyle w:val="2"/>
        <w:widowControl w:val="0"/>
        <w:tabs>
          <w:tab w:val="left" w:pos="0"/>
        </w:tabs>
        <w:spacing w:line="240" w:lineRule="auto"/>
        <w:contextualSpacing/>
      </w:pPr>
      <w:r w:rsidRPr="00A725A7">
        <w:t xml:space="preserve">Первая группа </w:t>
      </w:r>
      <w:r w:rsidR="006B1445">
        <w:t>–</w:t>
      </w:r>
      <w:r w:rsidRPr="00A725A7">
        <w:t xml:space="preserve"> баллистические</w:t>
      </w:r>
      <w:r w:rsidR="006B1445" w:rsidRPr="006B1445">
        <w:t xml:space="preserve"> </w:t>
      </w:r>
      <w:r w:rsidRPr="00A725A7">
        <w:t>и крылатые ракеты.</w:t>
      </w:r>
      <w:r w:rsidR="006B1445" w:rsidRPr="006B1445">
        <w:t xml:space="preserve"> </w:t>
      </w:r>
      <w:r w:rsidRPr="00A725A7">
        <w:t xml:space="preserve">Такие ракеты </w:t>
      </w:r>
      <w:r w:rsidRPr="00A725A7">
        <w:lastRenderedPageBreak/>
        <w:t>оснащаются бронебойной, осколочно-фугасной или кассетной боевой частью.</w:t>
      </w:r>
    </w:p>
    <w:p w:rsidR="002A5636" w:rsidRPr="00A725A7" w:rsidRDefault="002A5636" w:rsidP="00A725A7">
      <w:pPr>
        <w:pStyle w:val="2"/>
        <w:widowControl w:val="0"/>
        <w:tabs>
          <w:tab w:val="left" w:pos="0"/>
        </w:tabs>
        <w:spacing w:line="240" w:lineRule="auto"/>
        <w:contextualSpacing/>
      </w:pPr>
      <w:r w:rsidRPr="00A725A7">
        <w:t xml:space="preserve">Вторая группа </w:t>
      </w:r>
      <w:r w:rsidR="006B1445">
        <w:t>–</w:t>
      </w:r>
      <w:r w:rsidRPr="00A725A7">
        <w:t xml:space="preserve"> авиационные</w:t>
      </w:r>
      <w:r w:rsidR="006B1445" w:rsidRPr="006B1445">
        <w:t xml:space="preserve"> </w:t>
      </w:r>
      <w:r w:rsidRPr="00A725A7">
        <w:t>средства поражения в обычном снаряжении. При доставке средств поражения может использоваться авиация с дальностью действия до нескольких тысяч километров.</w:t>
      </w:r>
    </w:p>
    <w:p w:rsidR="002A5636" w:rsidRPr="00A725A7" w:rsidRDefault="002A5636" w:rsidP="00A725A7">
      <w:pPr>
        <w:pStyle w:val="2"/>
        <w:widowControl w:val="0"/>
        <w:tabs>
          <w:tab w:val="left" w:pos="0"/>
        </w:tabs>
        <w:spacing w:line="240" w:lineRule="auto"/>
        <w:contextualSpacing/>
      </w:pPr>
      <w:r w:rsidRPr="00A725A7">
        <w:t xml:space="preserve">Третья группа </w:t>
      </w:r>
      <w:r w:rsidR="006B1445">
        <w:t>–</w:t>
      </w:r>
      <w:r w:rsidRPr="00A725A7">
        <w:t xml:space="preserve"> ракетно-артиллерийские системы, а также стрелковое оружие.</w:t>
      </w:r>
    </w:p>
    <w:p w:rsidR="002A5636" w:rsidRPr="00A725A7" w:rsidRDefault="002A5636" w:rsidP="00A725A7">
      <w:pPr>
        <w:pStyle w:val="2"/>
        <w:widowControl w:val="0"/>
        <w:tabs>
          <w:tab w:val="left" w:pos="0"/>
        </w:tabs>
        <w:spacing w:line="240" w:lineRule="auto"/>
        <w:contextualSpacing/>
      </w:pPr>
      <w:r w:rsidRPr="00A725A7">
        <w:t>По характеру действия на объект поражения имеется целый спектр боеприпасов: осколочные, фугасные, бетонобойные, с готовыми убойными элементами, дистанционного минирования, кумулятивные, боеприпасы объемного взрыва, зажигательные, осветительные, дымовые, а также боеприпасы с эффектом «радиологического оружия».</w:t>
      </w:r>
      <w:r w:rsidR="006B1445" w:rsidRPr="006B1445">
        <w:t xml:space="preserve"> </w:t>
      </w:r>
      <w:r w:rsidRPr="00A725A7">
        <w:t>Однако это не исключает их комбинированного действия.</w:t>
      </w:r>
    </w:p>
    <w:p w:rsidR="002A5636" w:rsidRPr="00A725A7" w:rsidRDefault="006B1445" w:rsidP="00A725A7">
      <w:pPr>
        <w:pStyle w:val="2"/>
        <w:widowControl w:val="0"/>
        <w:tabs>
          <w:tab w:val="left" w:pos="0"/>
        </w:tabs>
        <w:spacing w:line="240" w:lineRule="auto"/>
        <w:contextualSpacing/>
      </w:pPr>
      <w:r>
        <w:t>Высокоточное оружие</w:t>
      </w:r>
      <w:r w:rsidR="002A5636" w:rsidRPr="00A725A7">
        <w:t xml:space="preserve"> </w:t>
      </w:r>
      <w:r>
        <w:t>–</w:t>
      </w:r>
      <w:r w:rsidR="002A5636" w:rsidRPr="00A725A7">
        <w:t xml:space="preserve"> это</w:t>
      </w:r>
      <w:r w:rsidRPr="006B1445">
        <w:t xml:space="preserve"> </w:t>
      </w:r>
      <w:r w:rsidR="002A5636" w:rsidRPr="00A725A7">
        <w:t>системы и комплексы вооружения, в котором интегрированы средства разведки, управления и поражения, функционирующие в реальном масштабе времени, обеспечивающие поражение любых, в том числе и малоразмерных, маневренных целей с вероятностью поражения (0,8 - 0,9), с первого выстрела (пуска ракеты) в любое время суток, в любых метеоусловиях, и при интенсивном противодействии противника.</w:t>
      </w:r>
    </w:p>
    <w:p w:rsidR="002A5636" w:rsidRPr="00A725A7" w:rsidRDefault="002A5636" w:rsidP="00A725A7">
      <w:pPr>
        <w:pStyle w:val="2"/>
        <w:widowControl w:val="0"/>
        <w:tabs>
          <w:tab w:val="left" w:pos="0"/>
        </w:tabs>
        <w:spacing w:line="240" w:lineRule="auto"/>
        <w:contextualSpacing/>
      </w:pPr>
      <w:r w:rsidRPr="00A725A7">
        <w:t xml:space="preserve">Управляемые и самонаводящиеся боеприпасы систем </w:t>
      </w:r>
      <w:r w:rsidR="006B1445">
        <w:t>высокоточного оружия</w:t>
      </w:r>
      <w:r w:rsidRPr="00A725A7">
        <w:t xml:space="preserve"> оснащаются различными типами систем наведения: радиолокационными, инфракрасными, телевизионными, лазерными, инерциальными или их различным сочетанием.</w:t>
      </w:r>
    </w:p>
    <w:p w:rsidR="002A5636" w:rsidRPr="00A725A7" w:rsidRDefault="002A5636" w:rsidP="00A725A7">
      <w:pPr>
        <w:pStyle w:val="2"/>
        <w:widowControl w:val="0"/>
        <w:tabs>
          <w:tab w:val="left" w:pos="0"/>
        </w:tabs>
        <w:spacing w:line="240" w:lineRule="auto"/>
        <w:contextualSpacing/>
      </w:pPr>
      <w:r w:rsidRPr="00A725A7">
        <w:t xml:space="preserve">Основные предпосылки появления и возрастания роли </w:t>
      </w:r>
      <w:r w:rsidR="006B1445">
        <w:t>высокоточного оружия</w:t>
      </w:r>
      <w:r w:rsidRPr="00A725A7">
        <w:t>:</w:t>
      </w:r>
    </w:p>
    <w:p w:rsidR="002A5636" w:rsidRPr="00A725A7" w:rsidRDefault="002A5636" w:rsidP="00A725A7">
      <w:pPr>
        <w:pStyle w:val="2"/>
        <w:widowControl w:val="0"/>
        <w:tabs>
          <w:tab w:val="left" w:pos="0"/>
        </w:tabs>
        <w:spacing w:line="240" w:lineRule="auto"/>
        <w:contextualSpacing/>
      </w:pPr>
      <w:r w:rsidRPr="00A725A7">
        <w:t xml:space="preserve">- появление новой группы целей в современных войнах </w:t>
      </w:r>
      <w:r w:rsidR="006B1445">
        <w:t>–</w:t>
      </w:r>
      <w:r w:rsidRPr="00A725A7">
        <w:t xml:space="preserve"> стационарно расположенных объектов экономики (постоянные координаты);</w:t>
      </w:r>
    </w:p>
    <w:p w:rsidR="002A5636" w:rsidRPr="00A725A7" w:rsidRDefault="002A5636" w:rsidP="00A725A7">
      <w:pPr>
        <w:pStyle w:val="2"/>
        <w:widowControl w:val="0"/>
        <w:tabs>
          <w:tab w:val="left" w:pos="0"/>
        </w:tabs>
        <w:spacing w:line="240" w:lineRule="auto"/>
        <w:contextualSpacing/>
      </w:pPr>
      <w:r w:rsidRPr="00A725A7">
        <w:t>- появление в ВС новых технических средств разведки, распознавания целей, высоконадежный воздушно-космический мониторинг;</w:t>
      </w:r>
    </w:p>
    <w:p w:rsidR="002A5636" w:rsidRPr="00A725A7" w:rsidRDefault="002A5636" w:rsidP="00A725A7">
      <w:pPr>
        <w:pStyle w:val="2"/>
        <w:widowControl w:val="0"/>
        <w:tabs>
          <w:tab w:val="left" w:pos="0"/>
        </w:tabs>
        <w:spacing w:line="240" w:lineRule="auto"/>
        <w:contextualSpacing/>
      </w:pPr>
      <w:r w:rsidRPr="00A725A7">
        <w:t>- постоянное удорожание систем вооружений;</w:t>
      </w:r>
    </w:p>
    <w:p w:rsidR="002A5636" w:rsidRPr="00A725A7" w:rsidRDefault="002A5636" w:rsidP="00A725A7">
      <w:pPr>
        <w:pStyle w:val="2"/>
        <w:widowControl w:val="0"/>
        <w:tabs>
          <w:tab w:val="left" w:pos="0"/>
        </w:tabs>
        <w:spacing w:line="240" w:lineRule="auto"/>
        <w:contextualSpacing/>
      </w:pPr>
      <w:r w:rsidRPr="00A725A7">
        <w:t>- стремительное сокращение времени, отводимое на выполнение боевых задач и всей военной компании в целом;</w:t>
      </w:r>
    </w:p>
    <w:p w:rsidR="002A5636" w:rsidRPr="00A725A7" w:rsidRDefault="002A5636" w:rsidP="00A725A7">
      <w:pPr>
        <w:pStyle w:val="2"/>
        <w:widowControl w:val="0"/>
        <w:tabs>
          <w:tab w:val="left" w:pos="0"/>
        </w:tabs>
        <w:spacing w:line="240" w:lineRule="auto"/>
        <w:contextualSpacing/>
      </w:pPr>
      <w:r w:rsidRPr="00A725A7">
        <w:t>- необходимость нанесения ударов по местам компактного сосредоточения людей, (как правило, по критически важным объектам, городам) и  для снижения потерь среди гражданского населения (если такая задача решается).</w:t>
      </w:r>
    </w:p>
    <w:p w:rsidR="002A5636" w:rsidRPr="006B1445" w:rsidRDefault="002A5636" w:rsidP="00A725A7">
      <w:pPr>
        <w:pStyle w:val="2"/>
        <w:widowControl w:val="0"/>
        <w:tabs>
          <w:tab w:val="left" w:pos="0"/>
        </w:tabs>
        <w:spacing w:line="240" w:lineRule="auto"/>
        <w:contextualSpacing/>
        <w:rPr>
          <w:b/>
          <w:i/>
        </w:rPr>
      </w:pPr>
      <w:r w:rsidRPr="006B1445">
        <w:rPr>
          <w:b/>
          <w:i/>
        </w:rPr>
        <w:t>Виды оружия на новых принципах</w:t>
      </w:r>
    </w:p>
    <w:p w:rsidR="002A5636" w:rsidRPr="00A725A7" w:rsidRDefault="002A5636" w:rsidP="00A725A7">
      <w:pPr>
        <w:pStyle w:val="2"/>
        <w:widowControl w:val="0"/>
        <w:tabs>
          <w:tab w:val="left" w:pos="0"/>
        </w:tabs>
        <w:spacing w:line="240" w:lineRule="auto"/>
        <w:contextualSpacing/>
      </w:pPr>
      <w:r w:rsidRPr="00A725A7">
        <w:t xml:space="preserve">Лучевое оружие </w:t>
      </w:r>
      <w:r w:rsidR="006B1445">
        <w:t>–</w:t>
      </w:r>
      <w:r w:rsidRPr="00A725A7">
        <w:t xml:space="preserve"> это</w:t>
      </w:r>
      <w:r w:rsidR="006B1445">
        <w:t xml:space="preserve"> </w:t>
      </w:r>
      <w:r w:rsidRPr="00A725A7">
        <w:t>совокупность устройств (генераторов), поражающее действие которых основано на использовании остронаправленных лучей электромагнитной энергии или концентрированного пучка элементарных частиц, разогнанных до больших скоростей.</w:t>
      </w:r>
      <w:r w:rsidR="006B1445">
        <w:t xml:space="preserve"> </w:t>
      </w:r>
      <w:r w:rsidRPr="00A725A7">
        <w:t>Один из видов лучевого оружия основан на использовании лазера (лазерное оружие), другими видами является пучковое (ускорительное) оружие.</w:t>
      </w:r>
    </w:p>
    <w:p w:rsidR="002A5636" w:rsidRPr="00A725A7" w:rsidRDefault="002A5636" w:rsidP="00A725A7">
      <w:pPr>
        <w:pStyle w:val="2"/>
        <w:widowControl w:val="0"/>
        <w:tabs>
          <w:tab w:val="left" w:pos="0"/>
        </w:tabs>
        <w:spacing w:line="240" w:lineRule="auto"/>
        <w:contextualSpacing/>
      </w:pPr>
      <w:r w:rsidRPr="00A725A7">
        <w:lastRenderedPageBreak/>
        <w:t>Радиочастотным оружием называют такие средства, поражающее действие которых основано на использовании электромагнитных излучений сверхвысокой (СВЧ) или чрезвычайно низкой частоты (ЧНЧ). Диапазон сверхвысоких частот находится в пределах от 300 МГц до 30 ГГц, к чрезвычайно низким относятся частоты менее 100 Гц.</w:t>
      </w:r>
    </w:p>
    <w:p w:rsidR="002A5636" w:rsidRPr="00A725A7" w:rsidRDefault="002A5636" w:rsidP="00A725A7">
      <w:pPr>
        <w:pStyle w:val="2"/>
        <w:widowControl w:val="0"/>
        <w:tabs>
          <w:tab w:val="left" w:pos="0"/>
        </w:tabs>
        <w:spacing w:line="240" w:lineRule="auto"/>
        <w:contextualSpacing/>
      </w:pPr>
      <w:r w:rsidRPr="00A725A7">
        <w:t>Инфразвуковым (неслышимым) оружием называют средства массового поражения, основанные на использовании направленного излучения мощных инфразвуковых колебаний с частотой ниже 16 Гц (чаще от 4 до 10 Гц, особо опасны - 6-8 Гц). Опытные образцы инфразвукового оружия уже применялись в Югославии. Так называемая «акустическая бомба» производила звуковые колебания очень низкой частоты.</w:t>
      </w:r>
    </w:p>
    <w:p w:rsidR="002A5636" w:rsidRPr="00A725A7" w:rsidRDefault="002A5636" w:rsidP="00A725A7">
      <w:pPr>
        <w:pStyle w:val="2"/>
        <w:widowControl w:val="0"/>
        <w:tabs>
          <w:tab w:val="left" w:pos="0"/>
        </w:tabs>
        <w:spacing w:line="240" w:lineRule="auto"/>
        <w:contextualSpacing/>
      </w:pPr>
      <w:r w:rsidRPr="00A725A7">
        <w:t xml:space="preserve">Радиологическое оружие </w:t>
      </w:r>
      <w:r w:rsidR="00A32CA9">
        <w:t>–</w:t>
      </w:r>
      <w:r w:rsidRPr="00A725A7">
        <w:t xml:space="preserve"> один</w:t>
      </w:r>
      <w:r w:rsidR="00A32CA9">
        <w:t xml:space="preserve"> </w:t>
      </w:r>
      <w:r w:rsidRPr="00A725A7">
        <w:t xml:space="preserve">из возможных (гипотетических) видов </w:t>
      </w:r>
      <w:r w:rsidR="00A32CA9">
        <w:t>оружия массового поражения</w:t>
      </w:r>
      <w:r w:rsidRPr="00A725A7">
        <w:t>, действие которого основано на боевом использовании радиоактивных веществ (РВ) за счет их распыления на местности при подрыве заряда обычного взрывчатого вещества.</w:t>
      </w:r>
      <w:r w:rsidR="00A32CA9">
        <w:t xml:space="preserve"> </w:t>
      </w:r>
      <w:r w:rsidRPr="00A725A7">
        <w:t>Используемые РВ в данном случае обозначаются как боевые радиоактивные вещества.</w:t>
      </w:r>
      <w:r w:rsidR="00A32CA9">
        <w:t xml:space="preserve"> </w:t>
      </w:r>
      <w:r w:rsidRPr="00A725A7">
        <w:t>Рассматривается и гипотетический вариант распыления РВ при помощи различных механических устройств, использования для этих целей естественных природных процессов, в том числе опасных природных явлений и ЧС.</w:t>
      </w:r>
    </w:p>
    <w:p w:rsidR="002A5636" w:rsidRPr="00A725A7" w:rsidRDefault="002A5636" w:rsidP="00A725A7">
      <w:pPr>
        <w:pStyle w:val="2"/>
        <w:widowControl w:val="0"/>
        <w:tabs>
          <w:tab w:val="left" w:pos="0"/>
        </w:tabs>
        <w:spacing w:line="240" w:lineRule="auto"/>
        <w:contextualSpacing/>
      </w:pPr>
      <w:r w:rsidRPr="00A725A7">
        <w:t xml:space="preserve">Генетическое оружие или этническое оружие </w:t>
      </w:r>
      <w:r w:rsidR="00A32CA9">
        <w:t>–</w:t>
      </w:r>
      <w:r w:rsidRPr="00A725A7">
        <w:t xml:space="preserve"> гипотетический</w:t>
      </w:r>
      <w:r w:rsidR="00A32CA9">
        <w:t xml:space="preserve"> </w:t>
      </w:r>
      <w:r w:rsidRPr="00A725A7">
        <w:t xml:space="preserve">вариант биологического оружия, предназначенный для избирательного поражения населения по расовому, половому или иному генетически обусловленному признаку. Будучи </w:t>
      </w:r>
      <w:r w:rsidR="00A32CA9">
        <w:t>оружием массового поражения</w:t>
      </w:r>
      <w:r w:rsidRPr="00A725A7">
        <w:t>, а именно разновидностью биологического оружия, запрещено согласно Женевскому протоколу 1925 года.</w:t>
      </w:r>
      <w:r w:rsidR="00A32CA9">
        <w:t xml:space="preserve"> </w:t>
      </w:r>
      <w:r w:rsidRPr="00A725A7">
        <w:t xml:space="preserve">Действие генетического оружия основано на избирательном поражении искусственно выведенными микроорганизмами (химического вещества) избранной части населения </w:t>
      </w:r>
      <w:r w:rsidR="00A32CA9">
        <w:t>–</w:t>
      </w:r>
      <w:r w:rsidRPr="00A725A7">
        <w:t xml:space="preserve"> мужчин, как потенциальных солдат, или определённые нации целиком. На «нецелевых» людей действует гораздо меньше или не действует совсем.</w:t>
      </w:r>
    </w:p>
    <w:p w:rsidR="002A5636" w:rsidRPr="00A725A7" w:rsidRDefault="002A5636" w:rsidP="00A725A7">
      <w:pPr>
        <w:pStyle w:val="2"/>
        <w:widowControl w:val="0"/>
        <w:tabs>
          <w:tab w:val="left" w:pos="0"/>
        </w:tabs>
        <w:spacing w:line="240" w:lineRule="auto"/>
        <w:contextualSpacing/>
      </w:pPr>
      <w:r w:rsidRPr="00A725A7">
        <w:t xml:space="preserve">Геофизическое оружие </w:t>
      </w:r>
      <w:r w:rsidR="00A32CA9">
        <w:t>–</w:t>
      </w:r>
      <w:r w:rsidRPr="00A725A7">
        <w:t xml:space="preserve"> принятый</w:t>
      </w:r>
      <w:r w:rsidR="00A32CA9">
        <w:t xml:space="preserve"> </w:t>
      </w:r>
      <w:r w:rsidRPr="00A725A7">
        <w:t>в ряде зарубежных стран условный термин, обозначающий совокупность различных средств, позволяющих использовать в военных целях разрушительные силы неживой природы путем искусственно вызываемых изменений физических свойств и процессов, протекающих в атмосфере, гидросфере и литосфере Земли.</w:t>
      </w:r>
    </w:p>
    <w:p w:rsidR="002A5636" w:rsidRPr="00A725A7" w:rsidRDefault="002A5636" w:rsidP="00A725A7">
      <w:pPr>
        <w:pStyle w:val="2"/>
        <w:widowControl w:val="0"/>
        <w:tabs>
          <w:tab w:val="left" w:pos="0"/>
        </w:tabs>
        <w:spacing w:line="240" w:lineRule="auto"/>
        <w:contextualSpacing/>
      </w:pPr>
      <w:r w:rsidRPr="00A725A7">
        <w:t>По оценке иностранных военных специалистов появление видов оружия на новых физических принципах, создание на основе нанотехнологий новых систем разведки и управления войсками меняет облик войн прошлого и инициирует разработку концепций новых войн и военных конфликтов будущего.</w:t>
      </w:r>
    </w:p>
    <w:p w:rsidR="002A5636" w:rsidRPr="00A725A7" w:rsidRDefault="002A5636" w:rsidP="00A725A7">
      <w:pPr>
        <w:pStyle w:val="2"/>
        <w:widowControl w:val="0"/>
        <w:tabs>
          <w:tab w:val="left" w:pos="0"/>
        </w:tabs>
        <w:spacing w:line="240" w:lineRule="auto"/>
        <w:contextualSpacing/>
      </w:pPr>
      <w:r w:rsidRPr="00A725A7">
        <w:t>Некоторые характерные черты и составляющие этих концепций были отработаны войсками НАТО в течение последних войн и вооруженных конфликтов и, вероятно, отрабатываются в зоне СВО на Украине.</w:t>
      </w:r>
    </w:p>
    <w:p w:rsidR="002A5636" w:rsidRDefault="002A5636" w:rsidP="00A725A7">
      <w:pPr>
        <w:pStyle w:val="2"/>
        <w:widowControl w:val="0"/>
        <w:tabs>
          <w:tab w:val="left" w:pos="0"/>
        </w:tabs>
        <w:spacing w:line="240" w:lineRule="auto"/>
        <w:contextualSpacing/>
      </w:pPr>
    </w:p>
    <w:p w:rsidR="00BB3609" w:rsidRPr="00A725A7" w:rsidRDefault="00BB3609" w:rsidP="00A725A7">
      <w:pPr>
        <w:pStyle w:val="2"/>
        <w:widowControl w:val="0"/>
        <w:tabs>
          <w:tab w:val="left" w:pos="0"/>
        </w:tabs>
        <w:spacing w:line="240" w:lineRule="auto"/>
        <w:contextualSpacing/>
      </w:pPr>
    </w:p>
    <w:p w:rsidR="002A5636" w:rsidRDefault="00DE6BF7" w:rsidP="00A725A7">
      <w:pPr>
        <w:pStyle w:val="2"/>
        <w:widowControl w:val="0"/>
        <w:tabs>
          <w:tab w:val="left" w:pos="0"/>
        </w:tabs>
        <w:spacing w:line="240" w:lineRule="auto"/>
        <w:contextualSpacing/>
      </w:pPr>
      <w:r>
        <w:lastRenderedPageBreak/>
        <w:t xml:space="preserve">2. </w:t>
      </w:r>
      <w:r w:rsidRPr="00DE6BF7">
        <w:t>НАИБОЛЕЕ ХАРАКТЕРНЫЕ ЧС ПРИРОДНОГО И ТЕХНОГЕННОГО ХАРАКТЕРА, КОТОРЫЕ МОГУТ ВОЗНИКНУТЬ НА ТЕРРИТОРИИ ВОРОНЕЖСКОЙ ОБЛАСТИ И ОПАСНОСТИ, ПРИСУЩИЕ ЭТИМ ЧС.</w:t>
      </w:r>
    </w:p>
    <w:p w:rsidR="00BB3609" w:rsidRPr="00DE6BF7" w:rsidRDefault="00BB3609" w:rsidP="00A725A7">
      <w:pPr>
        <w:pStyle w:val="2"/>
        <w:widowControl w:val="0"/>
        <w:tabs>
          <w:tab w:val="left" w:pos="0"/>
        </w:tabs>
        <w:spacing w:line="240" w:lineRule="auto"/>
        <w:contextualSpacing/>
      </w:pP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b/>
          <w:i/>
          <w:sz w:val="28"/>
          <w:szCs w:val="28"/>
        </w:rPr>
        <w:t>Чрезвычайная ситуация</w:t>
      </w:r>
      <w:r w:rsidRPr="002A5636">
        <w:rPr>
          <w:rFonts w:ascii="Times New Roman" w:eastAsia="Times New Roman" w:hAnsi="Times New Roman"/>
          <w:sz w:val="28"/>
          <w:szCs w:val="28"/>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(рис. 1, 2).</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b/>
          <w:sz w:val="28"/>
          <w:szCs w:val="28"/>
        </w:rPr>
      </w:pPr>
    </w:p>
    <w:p w:rsidR="002A5636" w:rsidRPr="002A5636" w:rsidRDefault="002A5636" w:rsidP="00DE6BF7">
      <w:pPr>
        <w:widowControl w:val="0"/>
        <w:spacing w:after="0" w:line="240" w:lineRule="auto"/>
        <w:ind w:firstLine="709"/>
        <w:contextualSpacing/>
        <w:jc w:val="center"/>
        <w:rPr>
          <w:rFonts w:ascii="Times New Roman" w:eastAsia="Times New Roman" w:hAnsi="Times New Roman"/>
          <w:b/>
          <w:sz w:val="28"/>
          <w:szCs w:val="28"/>
        </w:rPr>
      </w:pPr>
      <w:r w:rsidRPr="002A5636">
        <w:rPr>
          <w:rFonts w:ascii="Times New Roman" w:eastAsia="Times New Roman" w:hAnsi="Times New Roman"/>
          <w:b/>
          <w:sz w:val="28"/>
          <w:szCs w:val="28"/>
        </w:rPr>
        <w:t>ИСТОЧНИКИ ЧС</w:t>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noProof/>
          <w:sz w:val="28"/>
          <w:szCs w:val="28"/>
          <w:lang w:eastAsia="ru-RU"/>
        </w:rPr>
        <w:drawing>
          <wp:inline distT="0" distB="0" distL="0" distR="0">
            <wp:extent cx="4818129" cy="1786270"/>
            <wp:effectExtent l="19050" t="0" r="1521" b="0"/>
            <wp:docPr id="5" name="Рисунок 1" descr="https://mypresentation.ru/documents_6/ba101d9650464e1b324c31c024a62bd9/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presentation.ru/documents_6/ba101d9650464e1b324c31c024a62bd9/img19.jpg"/>
                    <pic:cNvPicPr>
                      <a:picLocks noChangeAspect="1" noChangeArrowheads="1"/>
                    </pic:cNvPicPr>
                  </pic:nvPicPr>
                  <pic:blipFill>
                    <a:blip r:embed="rId7"/>
                    <a:srcRect t="35700" b="14804"/>
                    <a:stretch>
                      <a:fillRect/>
                    </a:stretch>
                  </pic:blipFill>
                  <pic:spPr bwMode="auto">
                    <a:xfrm>
                      <a:off x="0" y="0"/>
                      <a:ext cx="4818129" cy="1786270"/>
                    </a:xfrm>
                    <a:prstGeom prst="rect">
                      <a:avLst/>
                    </a:prstGeom>
                    <a:noFill/>
                    <a:ln w="9525">
                      <a:noFill/>
                      <a:miter lim="800000"/>
                      <a:headEnd/>
                      <a:tailEnd/>
                    </a:ln>
                  </pic:spPr>
                </pic:pic>
              </a:graphicData>
            </a:graphic>
          </wp:inline>
        </w:drawing>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sz w:val="28"/>
          <w:szCs w:val="28"/>
        </w:rPr>
        <w:t>Рис. 1</w:t>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p>
    <w:p w:rsidR="002A5636" w:rsidRPr="002A5636" w:rsidRDefault="002A5636" w:rsidP="00DE6BF7">
      <w:pPr>
        <w:widowControl w:val="0"/>
        <w:spacing w:after="0" w:line="240" w:lineRule="auto"/>
        <w:ind w:firstLine="709"/>
        <w:contextualSpacing/>
        <w:jc w:val="center"/>
        <w:rPr>
          <w:rFonts w:ascii="Times New Roman" w:eastAsia="Times New Roman" w:hAnsi="Times New Roman"/>
          <w:b/>
          <w:sz w:val="28"/>
          <w:szCs w:val="28"/>
        </w:rPr>
      </w:pPr>
      <w:r w:rsidRPr="002A5636">
        <w:rPr>
          <w:rFonts w:ascii="Times New Roman" w:eastAsia="Times New Roman" w:hAnsi="Times New Roman"/>
          <w:b/>
          <w:sz w:val="28"/>
          <w:szCs w:val="28"/>
        </w:rPr>
        <w:t>НАИБОЛЕЕ ХАРАКТЕРНЫЕ ПОСЛЕДСТВИЯ ЧС:</w:t>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noProof/>
          <w:sz w:val="28"/>
          <w:szCs w:val="28"/>
          <w:lang w:eastAsia="ru-RU"/>
        </w:rPr>
        <w:drawing>
          <wp:inline distT="0" distB="0" distL="0" distR="0">
            <wp:extent cx="5339760" cy="3593804"/>
            <wp:effectExtent l="19050" t="0" r="0" b="0"/>
            <wp:docPr id="6" name="Рисунок 9" descr="https://ds05.infourok.ru/uploads/ex/0adf/00011c4e-86e2c29d/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s05.infourok.ru/uploads/ex/0adf/00011c4e-86e2c29d/img1.jpg"/>
                    <pic:cNvPicPr>
                      <a:picLocks noChangeAspect="1" noChangeArrowheads="1"/>
                    </pic:cNvPicPr>
                  </pic:nvPicPr>
                  <pic:blipFill>
                    <a:blip r:embed="rId8"/>
                    <a:srcRect t="10345"/>
                    <a:stretch>
                      <a:fillRect/>
                    </a:stretch>
                  </pic:blipFill>
                  <pic:spPr bwMode="auto">
                    <a:xfrm>
                      <a:off x="0" y="0"/>
                      <a:ext cx="5339760" cy="3593804"/>
                    </a:xfrm>
                    <a:prstGeom prst="rect">
                      <a:avLst/>
                    </a:prstGeom>
                    <a:noFill/>
                    <a:ln w="9525">
                      <a:noFill/>
                      <a:miter lim="800000"/>
                      <a:headEnd/>
                      <a:tailEnd/>
                    </a:ln>
                  </pic:spPr>
                </pic:pic>
              </a:graphicData>
            </a:graphic>
          </wp:inline>
        </w:drawing>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sz w:val="28"/>
          <w:szCs w:val="28"/>
        </w:rPr>
        <w:t>Рис. 2</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На территории Воронежской области присутствуют практически все риски возникновения ЧС как техногенного, так биолого-социального и природного характера.</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Рассмотрим потенциально опасные объекты, опасные производственные объекты, эксплуатируемые на территории Воронежской области, и возможные последствия аварий на них.</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b/>
          <w:i/>
          <w:sz w:val="28"/>
          <w:szCs w:val="28"/>
        </w:rPr>
        <w:t>Потенциально опасный объект</w:t>
      </w:r>
      <w:r w:rsidRPr="002A5636">
        <w:rPr>
          <w:rFonts w:ascii="Times New Roman" w:eastAsia="Times New Roman" w:hAnsi="Times New Roman"/>
          <w:sz w:val="28"/>
          <w:szCs w:val="28"/>
        </w:rPr>
        <w:t xml:space="preserve"> (далее – ПОО)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Объекты, на которых возможно одновременное пребывание более пяти тысяч человек определяются на основании их проектной документации.</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xml:space="preserve">К зданиям и сооружениям повышенного уровня ответственности относятся здания и сооружения, отнесенные в соответствии с Градостроительным кодексом РФ к особо опасным, технически сложным или уникальным объектам (Федеральный закон РФ от 30.12.2009 </w:t>
      </w:r>
      <w:r w:rsidRPr="002A5636">
        <w:rPr>
          <w:rFonts w:ascii="Times New Roman" w:eastAsia="Times New Roman" w:hAnsi="Times New Roman"/>
          <w:sz w:val="28"/>
          <w:szCs w:val="28"/>
          <w:lang w:val="en-US"/>
        </w:rPr>
        <w:t>N</w:t>
      </w:r>
      <w:r w:rsidRPr="002A5636">
        <w:rPr>
          <w:rFonts w:ascii="Times New Roman" w:eastAsia="Times New Roman" w:hAnsi="Times New Roman"/>
          <w:sz w:val="28"/>
          <w:szCs w:val="28"/>
        </w:rPr>
        <w:t xml:space="preserve"> 384-ФЗ "Технический регламент о безопасности зданий и сооружений", "Градостроительный кодекс Российской Федерации" от 29.12.2004 N 190-ФЗ, статья 48.1. Особо опасные, технически сложные и уникальные объекты).</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Опасными производственными объектами (далее – ОПО) в соответствии с федеральным законом от 21.07.1997 N 116-ФЗ "О промышленной безопасности опасных производственных объектов" являются предприятия или их цехи, участки, площадки, а также иные производственные объекты, указанные в Приложении 1 к указанному федеральному закону.</w:t>
      </w:r>
    </w:p>
    <w:p w:rsidR="002A5636" w:rsidRPr="002A5636" w:rsidRDefault="002A5636" w:rsidP="00DE6BF7">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Признаки ОПО:</w:t>
      </w:r>
    </w:p>
    <w:p w:rsidR="002A5636" w:rsidRPr="002A5636" w:rsidRDefault="002A5636" w:rsidP="00DE6BF7">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Обращаются опасные вещества определенных видов в определенных количествах</w:t>
      </w:r>
    </w:p>
    <w:p w:rsidR="002A5636" w:rsidRPr="002A5636" w:rsidRDefault="002A5636" w:rsidP="00DE6BF7">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Используется оборудование, работающее под избыточным давлением более 0,07 МПа</w:t>
      </w:r>
    </w:p>
    <w:p w:rsidR="002A5636" w:rsidRPr="002A5636" w:rsidRDefault="002A5636" w:rsidP="00DE6BF7">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Используются стационарно установленные грузоподъемные механизмы</w:t>
      </w:r>
    </w:p>
    <w:p w:rsidR="002A5636" w:rsidRPr="002A5636" w:rsidRDefault="002A5636" w:rsidP="00DE6BF7">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Получаются, транспортируются и используются расплавы черных и цветных металлов и сплавы на основе этих расплавов</w:t>
      </w:r>
    </w:p>
    <w:p w:rsidR="002A5636" w:rsidRPr="002A5636" w:rsidRDefault="002A5636" w:rsidP="00DE6BF7">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Ведутся горные работы</w:t>
      </w:r>
    </w:p>
    <w:p w:rsidR="002A5636" w:rsidRPr="002A5636" w:rsidRDefault="002A5636" w:rsidP="00DE6BF7">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Осуществляется переработка и хранение растительного сырья</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Таким образом, к основным ПОО и ОПО относятся (рис. 3):</w:t>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noProof/>
          <w:sz w:val="28"/>
          <w:szCs w:val="28"/>
          <w:lang w:eastAsia="ru-RU"/>
        </w:rPr>
        <w:lastRenderedPageBreak/>
        <w:drawing>
          <wp:inline distT="0" distB="0" distL="0" distR="0">
            <wp:extent cx="3952775" cy="2964581"/>
            <wp:effectExtent l="19050" t="0" r="0" b="0"/>
            <wp:docPr id="7" name="Рисунок 6" descr="https://ds03.infourok.ru/uploads/ex/0331/00040e58-ac70f8a8/img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0331/00040e58-ac70f8a8/img108.jpg"/>
                    <pic:cNvPicPr>
                      <a:picLocks noChangeAspect="1" noChangeArrowheads="1"/>
                    </pic:cNvPicPr>
                  </pic:nvPicPr>
                  <pic:blipFill>
                    <a:blip r:embed="rId9" cstate="print"/>
                    <a:srcRect/>
                    <a:stretch>
                      <a:fillRect/>
                    </a:stretch>
                  </pic:blipFill>
                  <pic:spPr bwMode="auto">
                    <a:xfrm>
                      <a:off x="0" y="0"/>
                      <a:ext cx="3962398" cy="2971798"/>
                    </a:xfrm>
                    <a:prstGeom prst="rect">
                      <a:avLst/>
                    </a:prstGeom>
                    <a:noFill/>
                    <a:ln w="9525">
                      <a:noFill/>
                      <a:miter lim="800000"/>
                      <a:headEnd/>
                      <a:tailEnd/>
                    </a:ln>
                  </pic:spPr>
                </pic:pic>
              </a:graphicData>
            </a:graphic>
          </wp:inline>
        </w:drawing>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sz w:val="28"/>
          <w:szCs w:val="28"/>
        </w:rPr>
        <w:t>Рис. 3</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p>
    <w:p w:rsidR="002A5636" w:rsidRPr="002A5636" w:rsidRDefault="002A5636" w:rsidP="00A725A7">
      <w:pPr>
        <w:widowControl w:val="0"/>
        <w:spacing w:after="0" w:line="240" w:lineRule="auto"/>
        <w:ind w:firstLine="709"/>
        <w:contextualSpacing/>
        <w:jc w:val="both"/>
        <w:rPr>
          <w:rFonts w:ascii="Times New Roman" w:eastAsia="Times New Roman" w:hAnsi="Times New Roman"/>
          <w:i/>
          <w:sz w:val="28"/>
          <w:szCs w:val="28"/>
          <w:u w:val="single"/>
        </w:rPr>
      </w:pPr>
      <w:r w:rsidRPr="002A5636">
        <w:rPr>
          <w:rFonts w:ascii="Times New Roman" w:eastAsia="Times New Roman" w:hAnsi="Times New Roman"/>
          <w:i/>
          <w:sz w:val="28"/>
          <w:szCs w:val="28"/>
          <w:u w:val="single"/>
        </w:rPr>
        <w:t>Основные источники возникновения техногенных ЧС на территории Воронежской области</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xml:space="preserve">На территории Воронежской области располагается </w:t>
      </w:r>
      <w:r w:rsidRPr="002A5636">
        <w:rPr>
          <w:rFonts w:ascii="Times New Roman" w:eastAsia="Times New Roman" w:hAnsi="Times New Roman"/>
          <w:i/>
          <w:sz w:val="28"/>
          <w:szCs w:val="28"/>
        </w:rPr>
        <w:t>Нововоронежская атомная электростанция (НВАЭС)</w:t>
      </w:r>
      <w:r w:rsidRPr="002A5636">
        <w:rPr>
          <w:rFonts w:ascii="Times New Roman" w:eastAsia="Times New Roman" w:hAnsi="Times New Roman"/>
          <w:sz w:val="28"/>
          <w:szCs w:val="28"/>
        </w:rPr>
        <w:t>. Радиационная опасность для Воронежской области в основном может возникнуть при запроектных авариях на Нововоронежской АЭС.</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xml:space="preserve">На территории Воронежской области функционируют 28 </w:t>
      </w:r>
      <w:r w:rsidRPr="002A5636">
        <w:rPr>
          <w:rFonts w:ascii="Times New Roman" w:eastAsia="Times New Roman" w:hAnsi="Times New Roman"/>
          <w:i/>
          <w:sz w:val="28"/>
          <w:szCs w:val="28"/>
        </w:rPr>
        <w:t>химически опасных объекта</w:t>
      </w:r>
      <w:r w:rsidRPr="002A5636">
        <w:rPr>
          <w:rFonts w:ascii="Times New Roman" w:eastAsia="Times New Roman" w:hAnsi="Times New Roman"/>
          <w:sz w:val="28"/>
          <w:szCs w:val="28"/>
        </w:rPr>
        <w:t xml:space="preserve"> (4 отнесены к ПОО), на которых возможно возникновение ЧС. Наиболее опасными из них являются: </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АО «Воронежсинтезкаучук», Воронежский филиал ФГУП «НИИСК», ООО «РВК-Воронеж», АО «КБХА», расположенные на территории городского округа город Воронеж;</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АО «Минудобрение», расположенное на территории Россошанского муниципального района вблизи г. Россошь.</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По территории 10 муниципальных районов Воронежской области проходит магистральный участок аммиакопровода «ТОЛЬЯТТИ – ОДЕССА» протяженностью 345 км.</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Использование в производстве большого количества опасных химических веществ представляет опасность, как для работающего персонала, так и для проживающего вблизи предприятия населения. Наиболее опасная по своим последствиям ЧС будет развиваться по следующему сценарию: истечение жидкого аммиака из резервуара хранения и его разлив на подстилающую поверхность с последующим испарением, дрейф токсичного облака, токсическое поражение персонала и населения на прилегающей территории.</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xml:space="preserve">В Воронежской области идентифицировано 65 </w:t>
      </w:r>
      <w:r w:rsidRPr="002A5636">
        <w:rPr>
          <w:rFonts w:ascii="Times New Roman" w:eastAsia="Times New Roman" w:hAnsi="Times New Roman"/>
          <w:i/>
          <w:sz w:val="28"/>
          <w:szCs w:val="28"/>
        </w:rPr>
        <w:t>гидротехнических сооружений</w:t>
      </w:r>
      <w:r w:rsidRPr="002A5636">
        <w:rPr>
          <w:rFonts w:ascii="Times New Roman" w:eastAsia="Times New Roman" w:hAnsi="Times New Roman"/>
          <w:sz w:val="28"/>
          <w:szCs w:val="28"/>
        </w:rPr>
        <w:t xml:space="preserve"> (ГТС) с повышенными уровнями риска, в том числе 2 потенциально опасных: Воронежский гидроузел и дамба пруда-охладителя 5-</w:t>
      </w:r>
      <w:r w:rsidRPr="002A5636">
        <w:rPr>
          <w:rFonts w:ascii="Times New Roman" w:eastAsia="Times New Roman" w:hAnsi="Times New Roman"/>
          <w:sz w:val="28"/>
          <w:szCs w:val="28"/>
        </w:rPr>
        <w:lastRenderedPageBreak/>
        <w:t>го блока Нововоронежской атомной станции. Наиболее опасным ГТС, несущим угрозу возникновения чрезвычайной ситуации, является Воронежский гидроузел. В зону воздействия волны прорыва попадают населенные пункты (п. Гремячье, п. Рудкино, п. Костёнки, с. Борщёво, с. Пашенково, п. Антошкино, с. Титчиха, п. Девица, СНТ «Восход», СНТ «Ласточка-1»), сельскохозяйственные угодья, земли лесного фонда, дороги и мосты.</w:t>
      </w:r>
      <w:r w:rsidRPr="002A5636">
        <w:rPr>
          <w:rFonts w:ascii="Times New Roman" w:eastAsia="Times New Roman" w:hAnsi="Times New Roman"/>
          <w:sz w:val="28"/>
          <w:szCs w:val="28"/>
          <w:lang w:eastAsia="ru-RU"/>
        </w:rPr>
        <w:t xml:space="preserve"> </w:t>
      </w:r>
      <w:r w:rsidRPr="002A5636">
        <w:rPr>
          <w:rFonts w:ascii="Times New Roman" w:eastAsia="Times New Roman" w:hAnsi="Times New Roman"/>
          <w:sz w:val="28"/>
          <w:szCs w:val="28"/>
        </w:rPr>
        <w:t>Химически опасные и радиационно-опасные объекты в зону возможных затоплений не попадают.</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xml:space="preserve">По территории Воронежской области проходят </w:t>
      </w:r>
      <w:r w:rsidRPr="002A5636">
        <w:rPr>
          <w:rFonts w:ascii="Times New Roman" w:eastAsia="Times New Roman" w:hAnsi="Times New Roman"/>
          <w:i/>
          <w:sz w:val="28"/>
          <w:szCs w:val="28"/>
        </w:rPr>
        <w:t>магистральные газопроводы</w:t>
      </w:r>
      <w:r w:rsidRPr="002A5636">
        <w:rPr>
          <w:rFonts w:ascii="Times New Roman" w:eastAsia="Times New Roman" w:hAnsi="Times New Roman"/>
          <w:sz w:val="28"/>
          <w:szCs w:val="28"/>
        </w:rPr>
        <w:t xml:space="preserve">. При </w:t>
      </w:r>
      <w:r w:rsidRPr="002A5636">
        <w:rPr>
          <w:rFonts w:ascii="Times New Roman" w:eastAsia="Times New Roman" w:hAnsi="Times New Roman"/>
          <w:bCs/>
          <w:sz w:val="28"/>
          <w:szCs w:val="28"/>
        </w:rPr>
        <w:t xml:space="preserve">возникновении аварийных разрывов на газопроводах </w:t>
      </w:r>
      <w:r w:rsidRPr="002A5636">
        <w:rPr>
          <w:rFonts w:ascii="Times New Roman" w:eastAsia="Times New Roman" w:hAnsi="Times New Roman"/>
          <w:sz w:val="28"/>
          <w:szCs w:val="28"/>
        </w:rPr>
        <w:t xml:space="preserve"> образуются поражающие факторы (ПФ) для населения, персонала, окружающей среды и самого объекта. Анализ последствий реальных аварий в промышленности позволяет определить наиболее характерные поражающие факторы. </w:t>
      </w:r>
      <w:r w:rsidRPr="002A5636">
        <w:rPr>
          <w:rFonts w:ascii="Times New Roman" w:eastAsia="Times New Roman" w:hAnsi="Times New Roman"/>
          <w:bCs/>
          <w:sz w:val="28"/>
          <w:szCs w:val="28"/>
        </w:rPr>
        <w:t xml:space="preserve">К ним относятся: </w:t>
      </w:r>
      <w:r w:rsidRPr="002A5636">
        <w:rPr>
          <w:rFonts w:ascii="Times New Roman" w:eastAsia="Times New Roman" w:hAnsi="Times New Roman"/>
          <w:sz w:val="28"/>
          <w:szCs w:val="28"/>
        </w:rPr>
        <w:t>воздушная ударная волна взрывов облаков топливовоздушных смесей (ТВС); тепловое излучение факельного горения струи; фрагменты, образующиеся при разрушении зданий, сооружений, технологического оборудования; осколки остекления.</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xml:space="preserve">На территории Воронежской области функционируют </w:t>
      </w:r>
      <w:r w:rsidRPr="002A5636">
        <w:rPr>
          <w:rFonts w:ascii="Times New Roman" w:eastAsia="Times New Roman" w:hAnsi="Times New Roman"/>
          <w:i/>
          <w:sz w:val="28"/>
          <w:szCs w:val="28"/>
        </w:rPr>
        <w:t>нефтепродуктопроводы и объекты нефтяной и нефтеперерабатывающей промышленности</w:t>
      </w:r>
      <w:r w:rsidRPr="002A5636">
        <w:rPr>
          <w:rFonts w:ascii="Times New Roman" w:eastAsia="Times New Roman" w:hAnsi="Times New Roman"/>
          <w:sz w:val="28"/>
          <w:szCs w:val="28"/>
        </w:rPr>
        <w:t>.</w:t>
      </w:r>
      <w:r w:rsidR="003652E2">
        <w:rPr>
          <w:rFonts w:ascii="Times New Roman" w:eastAsia="Times New Roman" w:hAnsi="Times New Roman"/>
          <w:sz w:val="28"/>
          <w:szCs w:val="28"/>
        </w:rPr>
        <w:t xml:space="preserve"> </w:t>
      </w:r>
      <w:r w:rsidRPr="002A5636">
        <w:rPr>
          <w:rFonts w:ascii="Times New Roman" w:eastAsia="Times New Roman" w:hAnsi="Times New Roman"/>
          <w:sz w:val="28"/>
          <w:szCs w:val="28"/>
        </w:rPr>
        <w:t>На магистральном нефтепродуктопроводе возможно возникновение ЧС:</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разрыв трубопровода и утечка нефтепродукта с выходом на рельеф местности;</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выход нефтепродукта из-под сальниковых трещин, свищей запорной арматуры или нефтепродуктопровода с последующим возгоранием;</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авария на линейно-производственной диспетчерской станции «Воронеж», в том числе пожар или разлив нефтепродукта.</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Производство электроэнергии области представлено 4 электростанциями (1 АЭС и 3 ТЭЦ).</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xml:space="preserve">В электроэнергетике на электростанциях особую потенциальную опасность имеют реакторы АЭС, гидротехнические сооружения, имеющие напорный фронт (дамбы), наличие пожароопасного топлива (газ, мазут), водорода, а также маслонаполненных элементов оборудования, сосуды высокого давления и грузоподъемные механизмы. </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В процессе эксплуатации станций, ЛЭП, кабельных сетей, ПС и ТП возможно возникновение различных инцидентов, связанных с высоким уровнем износа оборудования и систем защиты, сложными погодными условиями (сильный ветер, налипание снега), дорожно-транспортными происшествиями (наезд на опоры ЛЭП).</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Наибольшие риски возникновения техногенных ЧС в г.о.г. Воронеж, Каширском, Панинском, Бобровском, Новоусманском, Рамонском, Кантемировском, Павловском, Новохоперском, Терновском, Грибановском, Петропавловском, Хохольском, Нижнедевицком муниципальных районах.</w:t>
      </w:r>
    </w:p>
    <w:p w:rsidR="002A5636" w:rsidRPr="002A5636" w:rsidRDefault="002A5636" w:rsidP="00A725A7">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Основные причины возникновения техногенных ЧС представлены на рисунке 4.</w:t>
      </w:r>
    </w:p>
    <w:p w:rsidR="002A5636" w:rsidRPr="002A5636" w:rsidRDefault="002A5636" w:rsidP="00DE6BF7">
      <w:pPr>
        <w:widowControl w:val="0"/>
        <w:shd w:val="clear" w:color="auto" w:fill="FFFFFF"/>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noProof/>
          <w:sz w:val="28"/>
          <w:szCs w:val="28"/>
          <w:lang w:eastAsia="ru-RU"/>
        </w:rPr>
        <w:lastRenderedPageBreak/>
        <w:drawing>
          <wp:inline distT="0" distB="0" distL="0" distR="0">
            <wp:extent cx="4808132" cy="3271463"/>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t="4692" r="-1178" b="3482"/>
                    <a:stretch>
                      <a:fillRect/>
                    </a:stretch>
                  </pic:blipFill>
                  <pic:spPr bwMode="auto">
                    <a:xfrm>
                      <a:off x="0" y="0"/>
                      <a:ext cx="4828473" cy="3285303"/>
                    </a:xfrm>
                    <a:prstGeom prst="rect">
                      <a:avLst/>
                    </a:prstGeom>
                    <a:noFill/>
                  </pic:spPr>
                </pic:pic>
              </a:graphicData>
            </a:graphic>
          </wp:inline>
        </w:drawing>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sz w:val="28"/>
          <w:szCs w:val="28"/>
        </w:rPr>
        <w:t>Рис. 4</w:t>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p>
    <w:p w:rsidR="002A5636" w:rsidRPr="002A5636" w:rsidRDefault="002A5636" w:rsidP="00A725A7">
      <w:pPr>
        <w:widowControl w:val="0"/>
        <w:spacing w:after="0" w:line="240" w:lineRule="auto"/>
        <w:ind w:firstLine="709"/>
        <w:contextualSpacing/>
        <w:jc w:val="both"/>
        <w:rPr>
          <w:rFonts w:ascii="Times New Roman" w:eastAsia="Times New Roman" w:hAnsi="Times New Roman"/>
          <w:i/>
          <w:sz w:val="28"/>
          <w:szCs w:val="28"/>
          <w:u w:val="single"/>
        </w:rPr>
      </w:pPr>
      <w:r w:rsidRPr="002A5636">
        <w:rPr>
          <w:rFonts w:ascii="Times New Roman" w:eastAsia="Times New Roman" w:hAnsi="Times New Roman"/>
          <w:i/>
          <w:sz w:val="28"/>
          <w:szCs w:val="28"/>
          <w:u w:val="single"/>
        </w:rPr>
        <w:t>Чрезвычайные ситуации природного характера, присущие Воронежской области</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xml:space="preserve">Чрезвычайные ситуации </w:t>
      </w:r>
      <w:r w:rsidRPr="002A5636">
        <w:rPr>
          <w:rFonts w:ascii="Times New Roman" w:eastAsia="Times New Roman" w:hAnsi="Times New Roman"/>
          <w:b/>
          <w:i/>
          <w:sz w:val="28"/>
          <w:szCs w:val="28"/>
        </w:rPr>
        <w:t>природного характера</w:t>
      </w:r>
      <w:r w:rsidRPr="002A5636">
        <w:rPr>
          <w:rFonts w:ascii="Times New Roman" w:eastAsia="Times New Roman" w:hAnsi="Times New Roman"/>
          <w:sz w:val="28"/>
          <w:szCs w:val="28"/>
        </w:rPr>
        <w:t xml:space="preserve"> (рис. 5) возникают, как правило, независимо от воздействия человека на окружающую природную среду. Широкомасштабны. Наносят колоссальный ущерб материальным ценностям, окружающей среде, жизни и здоровью людей.</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Наиболее характерны для Воронежской области засуха, подтопление, ураганы, заморозки, природные пожары.</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noProof/>
          <w:sz w:val="28"/>
          <w:szCs w:val="28"/>
          <w:lang w:eastAsia="ru-RU"/>
        </w:rPr>
        <w:drawing>
          <wp:inline distT="0" distB="0" distL="0" distR="0">
            <wp:extent cx="5592725" cy="3051126"/>
            <wp:effectExtent l="19050" t="0" r="797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t="5579" b="9801"/>
                    <a:stretch>
                      <a:fillRect/>
                    </a:stretch>
                  </pic:blipFill>
                  <pic:spPr bwMode="auto">
                    <a:xfrm>
                      <a:off x="0" y="0"/>
                      <a:ext cx="5593492" cy="3051544"/>
                    </a:xfrm>
                    <a:prstGeom prst="rect">
                      <a:avLst/>
                    </a:prstGeom>
                    <a:noFill/>
                  </pic:spPr>
                </pic:pic>
              </a:graphicData>
            </a:graphic>
          </wp:inline>
        </w:drawing>
      </w: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p>
    <w:p w:rsidR="002A5636" w:rsidRPr="002A5636" w:rsidRDefault="002A5636" w:rsidP="00DE6BF7">
      <w:pPr>
        <w:widowControl w:val="0"/>
        <w:spacing w:after="0" w:line="240" w:lineRule="auto"/>
        <w:ind w:firstLine="709"/>
        <w:contextualSpacing/>
        <w:jc w:val="center"/>
        <w:rPr>
          <w:rFonts w:ascii="Times New Roman" w:eastAsia="Times New Roman" w:hAnsi="Times New Roman"/>
          <w:sz w:val="28"/>
          <w:szCs w:val="28"/>
        </w:rPr>
      </w:pPr>
      <w:r w:rsidRPr="002A5636">
        <w:rPr>
          <w:rFonts w:ascii="Times New Roman" w:eastAsia="Times New Roman" w:hAnsi="Times New Roman"/>
          <w:sz w:val="28"/>
          <w:szCs w:val="28"/>
        </w:rPr>
        <w:t>Рис. 5</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lastRenderedPageBreak/>
        <w:t xml:space="preserve">При воздействии на объекты экономики, сельского хозяйства и их инфраструктуры опасных гидрометеорологических, гидрологических и геологических явлений, превалирующими на территории области являются следующие виды опасностей: </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гибель сельскохозяйственных культур вследствие сильного дождя и ливня, выпадения града, сильного ветра, заморозков, засухи;</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повреждение жилых строений и систем энергоснабжения в результате сильного ветра и градобития, гололедных явлений и значительного выпадения снега;</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возникновение крупных лесных пожаров на фоне высоких температур воздуха и продолжительного отсутствия осадков;</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поражение групп людей ударами молнии;</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затопления в результате половодья, ливня;</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оползневые процессы, овражная эрозия и береговая эрозия рек;</w:t>
      </w:r>
    </w:p>
    <w:p w:rsidR="002A5636" w:rsidRPr="002A5636" w:rsidRDefault="002A5636" w:rsidP="00A725A7">
      <w:pPr>
        <w:widowControl w:val="0"/>
        <w:spacing w:after="0" w:line="240" w:lineRule="auto"/>
        <w:ind w:firstLine="709"/>
        <w:contextualSpacing/>
        <w:jc w:val="both"/>
        <w:rPr>
          <w:rFonts w:ascii="Times New Roman" w:eastAsia="Times New Roman" w:hAnsi="Times New Roman"/>
          <w:sz w:val="28"/>
          <w:szCs w:val="28"/>
        </w:rPr>
      </w:pPr>
      <w:r w:rsidRPr="002A5636">
        <w:rPr>
          <w:rFonts w:ascii="Times New Roman" w:eastAsia="Times New Roman" w:hAnsi="Times New Roman"/>
          <w:sz w:val="28"/>
          <w:szCs w:val="28"/>
        </w:rPr>
        <w:t>- заторы автотранспорта на автодорогах, связанных со снежными заносами и гололедицей.</w:t>
      </w:r>
    </w:p>
    <w:sectPr w:rsidR="002A5636" w:rsidRPr="002A5636" w:rsidSect="005157BB">
      <w:headerReference w:type="default" r:id="rId1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84C" w:rsidRDefault="00F0784C" w:rsidP="009F12E3">
      <w:pPr>
        <w:spacing w:after="0" w:line="240" w:lineRule="auto"/>
      </w:pPr>
      <w:r>
        <w:separator/>
      </w:r>
    </w:p>
  </w:endnote>
  <w:endnote w:type="continuationSeparator" w:id="1">
    <w:p w:rsidR="00F0784C" w:rsidRDefault="00F0784C" w:rsidP="009F1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84C" w:rsidRDefault="00F0784C" w:rsidP="009F12E3">
      <w:pPr>
        <w:spacing w:after="0" w:line="240" w:lineRule="auto"/>
      </w:pPr>
      <w:r>
        <w:separator/>
      </w:r>
    </w:p>
  </w:footnote>
  <w:footnote w:type="continuationSeparator" w:id="1">
    <w:p w:rsidR="00F0784C" w:rsidRDefault="00F0784C" w:rsidP="009F1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E3" w:rsidRPr="005157BB" w:rsidRDefault="00DC0A27" w:rsidP="005157BB">
    <w:pPr>
      <w:pStyle w:val="a5"/>
      <w:jc w:val="center"/>
      <w:rPr>
        <w:rFonts w:ascii="Times New Roman" w:hAnsi="Times New Roman"/>
      </w:rPr>
    </w:pPr>
    <w:r w:rsidRPr="005157BB">
      <w:rPr>
        <w:rFonts w:ascii="Times New Roman" w:hAnsi="Times New Roman"/>
      </w:rPr>
      <w:fldChar w:fldCharType="begin"/>
    </w:r>
    <w:r w:rsidR="00A80EE1" w:rsidRPr="005157BB">
      <w:rPr>
        <w:rFonts w:ascii="Times New Roman" w:hAnsi="Times New Roman"/>
      </w:rPr>
      <w:instrText xml:space="preserve"> PAGE   \* MERGEFORMAT </w:instrText>
    </w:r>
    <w:r w:rsidRPr="005157BB">
      <w:rPr>
        <w:rFonts w:ascii="Times New Roman" w:hAnsi="Times New Roman"/>
      </w:rPr>
      <w:fldChar w:fldCharType="separate"/>
    </w:r>
    <w:r w:rsidR="00BB3609">
      <w:rPr>
        <w:rFonts w:ascii="Times New Roman" w:hAnsi="Times New Roman"/>
        <w:noProof/>
      </w:rPr>
      <w:t>10</w:t>
    </w:r>
    <w:r w:rsidRPr="005157BB">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6210"/>
    <w:multiLevelType w:val="hybridMultilevel"/>
    <w:tmpl w:val="AE4C1B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5761"/>
    <w:rsid w:val="00070E76"/>
    <w:rsid w:val="000E57E7"/>
    <w:rsid w:val="0017474A"/>
    <w:rsid w:val="00180332"/>
    <w:rsid w:val="00190FAA"/>
    <w:rsid w:val="002A5636"/>
    <w:rsid w:val="002B745C"/>
    <w:rsid w:val="002C6446"/>
    <w:rsid w:val="003652E2"/>
    <w:rsid w:val="00422355"/>
    <w:rsid w:val="004D7EC4"/>
    <w:rsid w:val="005157BB"/>
    <w:rsid w:val="00566059"/>
    <w:rsid w:val="0058269E"/>
    <w:rsid w:val="00654BC1"/>
    <w:rsid w:val="00695C7C"/>
    <w:rsid w:val="006A3349"/>
    <w:rsid w:val="006B1445"/>
    <w:rsid w:val="007461B5"/>
    <w:rsid w:val="00790F91"/>
    <w:rsid w:val="008508F7"/>
    <w:rsid w:val="008C6750"/>
    <w:rsid w:val="009F12E3"/>
    <w:rsid w:val="00A0228C"/>
    <w:rsid w:val="00A32CA9"/>
    <w:rsid w:val="00A725A7"/>
    <w:rsid w:val="00A80EE1"/>
    <w:rsid w:val="00AE112F"/>
    <w:rsid w:val="00AE7EBC"/>
    <w:rsid w:val="00B607F1"/>
    <w:rsid w:val="00B632C5"/>
    <w:rsid w:val="00B64CB1"/>
    <w:rsid w:val="00BB3609"/>
    <w:rsid w:val="00DC0A27"/>
    <w:rsid w:val="00DE6BF7"/>
    <w:rsid w:val="00E05761"/>
    <w:rsid w:val="00F0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49"/>
    <w:pPr>
      <w:spacing w:after="200" w:line="276" w:lineRule="auto"/>
    </w:pPr>
    <w:rPr>
      <w:sz w:val="22"/>
      <w:szCs w:val="22"/>
      <w:lang w:eastAsia="en-US"/>
    </w:rPr>
  </w:style>
  <w:style w:type="paragraph" w:styleId="1">
    <w:name w:val="heading 1"/>
    <w:basedOn w:val="a"/>
    <w:link w:val="10"/>
    <w:uiPriority w:val="9"/>
    <w:qFormat/>
    <w:rsid w:val="00E0576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05761"/>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E05761"/>
    <w:rPr>
      <w:color w:val="0000FF"/>
      <w:u w:val="single"/>
    </w:rPr>
  </w:style>
  <w:style w:type="character" w:customStyle="1" w:styleId="hl">
    <w:name w:val="hl"/>
    <w:basedOn w:val="a0"/>
    <w:rsid w:val="00E05761"/>
  </w:style>
  <w:style w:type="character" w:customStyle="1" w:styleId="nobr">
    <w:name w:val="nobr"/>
    <w:basedOn w:val="a0"/>
    <w:rsid w:val="00E05761"/>
  </w:style>
  <w:style w:type="paragraph" w:styleId="a4">
    <w:name w:val="Normal (Web)"/>
    <w:basedOn w:val="a"/>
    <w:uiPriority w:val="99"/>
    <w:unhideWhenUsed/>
    <w:rsid w:val="00E0576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9F12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2E3"/>
  </w:style>
  <w:style w:type="paragraph" w:styleId="a7">
    <w:name w:val="footer"/>
    <w:basedOn w:val="a"/>
    <w:link w:val="a8"/>
    <w:uiPriority w:val="99"/>
    <w:semiHidden/>
    <w:unhideWhenUsed/>
    <w:rsid w:val="009F12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2E3"/>
  </w:style>
  <w:style w:type="paragraph" w:styleId="2">
    <w:name w:val="Body Text Indent 2"/>
    <w:basedOn w:val="a"/>
    <w:link w:val="20"/>
    <w:uiPriority w:val="99"/>
    <w:semiHidden/>
    <w:rsid w:val="00566059"/>
    <w:pPr>
      <w:spacing w:after="0" w:line="360" w:lineRule="auto"/>
      <w:ind w:firstLine="709"/>
      <w:jc w:val="both"/>
    </w:pPr>
    <w:rPr>
      <w:rFonts w:ascii="Times New Roman" w:eastAsia="Times New Roman" w:hAnsi="Times New Roman"/>
      <w:sz w:val="28"/>
      <w:szCs w:val="28"/>
      <w:lang w:eastAsia="ru-RU"/>
    </w:rPr>
  </w:style>
  <w:style w:type="character" w:customStyle="1" w:styleId="20">
    <w:name w:val="Основной текст с отступом 2 Знак"/>
    <w:basedOn w:val="a0"/>
    <w:link w:val="2"/>
    <w:uiPriority w:val="99"/>
    <w:semiHidden/>
    <w:rsid w:val="00566059"/>
    <w:rPr>
      <w:rFonts w:ascii="Times New Roman" w:eastAsia="Times New Roman" w:hAnsi="Times New Roman"/>
      <w:sz w:val="28"/>
      <w:szCs w:val="28"/>
    </w:rPr>
  </w:style>
  <w:style w:type="character" w:customStyle="1" w:styleId="21">
    <w:name w:val="Основной текст (2)_"/>
    <w:basedOn w:val="a0"/>
    <w:link w:val="22"/>
    <w:rsid w:val="004D7EC4"/>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4D7EC4"/>
    <w:pPr>
      <w:widowControl w:val="0"/>
      <w:shd w:val="clear" w:color="auto" w:fill="FFFFFF"/>
      <w:spacing w:before="360" w:after="0" w:line="299" w:lineRule="exact"/>
      <w:jc w:val="both"/>
    </w:pPr>
    <w:rPr>
      <w:rFonts w:ascii="Times New Roman" w:eastAsia="Times New Roman" w:hAnsi="Times New Roman"/>
      <w:sz w:val="26"/>
      <w:szCs w:val="26"/>
      <w:lang w:eastAsia="ru-RU"/>
    </w:rPr>
  </w:style>
  <w:style w:type="paragraph" w:styleId="a9">
    <w:name w:val="Balloon Text"/>
    <w:basedOn w:val="a"/>
    <w:link w:val="aa"/>
    <w:uiPriority w:val="99"/>
    <w:semiHidden/>
    <w:unhideWhenUsed/>
    <w:rsid w:val="004D7E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EC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27063606">
      <w:bodyDiv w:val="1"/>
      <w:marLeft w:val="0"/>
      <w:marRight w:val="0"/>
      <w:marTop w:val="0"/>
      <w:marBottom w:val="0"/>
      <w:divBdr>
        <w:top w:val="none" w:sz="0" w:space="0" w:color="auto"/>
        <w:left w:val="none" w:sz="0" w:space="0" w:color="auto"/>
        <w:bottom w:val="none" w:sz="0" w:space="0" w:color="auto"/>
        <w:right w:val="none" w:sz="0" w:space="0" w:color="auto"/>
      </w:divBdr>
    </w:div>
    <w:div w:id="667447119">
      <w:bodyDiv w:val="1"/>
      <w:marLeft w:val="0"/>
      <w:marRight w:val="0"/>
      <w:marTop w:val="0"/>
      <w:marBottom w:val="0"/>
      <w:divBdr>
        <w:top w:val="none" w:sz="0" w:space="0" w:color="auto"/>
        <w:left w:val="none" w:sz="0" w:space="0" w:color="auto"/>
        <w:bottom w:val="none" w:sz="0" w:space="0" w:color="auto"/>
        <w:right w:val="none" w:sz="0" w:space="0" w:color="auto"/>
      </w:divBdr>
      <w:divsChild>
        <w:div w:id="633215194">
          <w:marLeft w:val="0"/>
          <w:marRight w:val="0"/>
          <w:marTop w:val="0"/>
          <w:marBottom w:val="0"/>
          <w:divBdr>
            <w:top w:val="none" w:sz="0" w:space="0" w:color="auto"/>
            <w:left w:val="none" w:sz="0" w:space="0" w:color="auto"/>
            <w:bottom w:val="none" w:sz="0" w:space="0" w:color="auto"/>
            <w:right w:val="none" w:sz="0" w:space="0" w:color="auto"/>
          </w:divBdr>
        </w:div>
        <w:div w:id="731779851">
          <w:marLeft w:val="0"/>
          <w:marRight w:val="0"/>
          <w:marTop w:val="0"/>
          <w:marBottom w:val="0"/>
          <w:divBdr>
            <w:top w:val="none" w:sz="0" w:space="0" w:color="auto"/>
            <w:left w:val="none" w:sz="0" w:space="0" w:color="auto"/>
            <w:bottom w:val="none" w:sz="0" w:space="0" w:color="auto"/>
            <w:right w:val="none" w:sz="0" w:space="0" w:color="auto"/>
          </w:divBdr>
        </w:div>
        <w:div w:id="1067874597">
          <w:marLeft w:val="0"/>
          <w:marRight w:val="0"/>
          <w:marTop w:val="0"/>
          <w:marBottom w:val="0"/>
          <w:divBdr>
            <w:top w:val="none" w:sz="0" w:space="0" w:color="auto"/>
            <w:left w:val="none" w:sz="0" w:space="0" w:color="auto"/>
            <w:bottom w:val="none" w:sz="0" w:space="0" w:color="auto"/>
            <w:right w:val="none" w:sz="0" w:space="0" w:color="auto"/>
          </w:divBdr>
        </w:div>
        <w:div w:id="1167865685">
          <w:marLeft w:val="0"/>
          <w:marRight w:val="0"/>
          <w:marTop w:val="0"/>
          <w:marBottom w:val="0"/>
          <w:divBdr>
            <w:top w:val="none" w:sz="0" w:space="0" w:color="auto"/>
            <w:left w:val="none" w:sz="0" w:space="0" w:color="auto"/>
            <w:bottom w:val="none" w:sz="0" w:space="0" w:color="auto"/>
            <w:right w:val="none" w:sz="0" w:space="0" w:color="auto"/>
          </w:divBdr>
        </w:div>
        <w:div w:id="1570311367">
          <w:marLeft w:val="0"/>
          <w:marRight w:val="0"/>
          <w:marTop w:val="0"/>
          <w:marBottom w:val="0"/>
          <w:divBdr>
            <w:top w:val="none" w:sz="0" w:space="0" w:color="auto"/>
            <w:left w:val="none" w:sz="0" w:space="0" w:color="auto"/>
            <w:bottom w:val="none" w:sz="0" w:space="0" w:color="auto"/>
            <w:right w:val="none" w:sz="0" w:space="0" w:color="auto"/>
          </w:divBdr>
        </w:div>
        <w:div w:id="1968269251">
          <w:marLeft w:val="0"/>
          <w:marRight w:val="0"/>
          <w:marTop w:val="0"/>
          <w:marBottom w:val="0"/>
          <w:divBdr>
            <w:top w:val="none" w:sz="0" w:space="0" w:color="auto"/>
            <w:left w:val="none" w:sz="0" w:space="0" w:color="auto"/>
            <w:bottom w:val="none" w:sz="0" w:space="0" w:color="auto"/>
            <w:right w:val="none" w:sz="0" w:space="0" w:color="auto"/>
          </w:divBdr>
        </w:div>
      </w:divsChild>
    </w:div>
    <w:div w:id="952250622">
      <w:bodyDiv w:val="1"/>
      <w:marLeft w:val="0"/>
      <w:marRight w:val="0"/>
      <w:marTop w:val="0"/>
      <w:marBottom w:val="0"/>
      <w:divBdr>
        <w:top w:val="none" w:sz="0" w:space="0" w:color="auto"/>
        <w:left w:val="none" w:sz="0" w:space="0" w:color="auto"/>
        <w:bottom w:val="none" w:sz="0" w:space="0" w:color="auto"/>
        <w:right w:val="none" w:sz="0" w:space="0" w:color="auto"/>
      </w:divBdr>
      <w:divsChild>
        <w:div w:id="1447112939">
          <w:marLeft w:val="0"/>
          <w:marRight w:val="0"/>
          <w:marTop w:val="0"/>
          <w:marBottom w:val="0"/>
          <w:divBdr>
            <w:top w:val="none" w:sz="0" w:space="0" w:color="auto"/>
            <w:left w:val="none" w:sz="0" w:space="0" w:color="auto"/>
            <w:bottom w:val="none" w:sz="0" w:space="0" w:color="auto"/>
            <w:right w:val="none" w:sz="0" w:space="0" w:color="auto"/>
          </w:divBdr>
          <w:divsChild>
            <w:div w:id="90705598">
              <w:marLeft w:val="0"/>
              <w:marRight w:val="0"/>
              <w:marTop w:val="0"/>
              <w:marBottom w:val="0"/>
              <w:divBdr>
                <w:top w:val="none" w:sz="0" w:space="0" w:color="auto"/>
                <w:left w:val="none" w:sz="0" w:space="0" w:color="auto"/>
                <w:bottom w:val="none" w:sz="0" w:space="0" w:color="auto"/>
                <w:right w:val="none" w:sz="0" w:space="0" w:color="auto"/>
              </w:divBdr>
              <w:divsChild>
                <w:div w:id="1726681266">
                  <w:marLeft w:val="0"/>
                  <w:marRight w:val="0"/>
                  <w:marTop w:val="0"/>
                  <w:marBottom w:val="0"/>
                  <w:divBdr>
                    <w:top w:val="none" w:sz="0" w:space="0" w:color="auto"/>
                    <w:left w:val="none" w:sz="0" w:space="0" w:color="auto"/>
                    <w:bottom w:val="none" w:sz="0" w:space="0" w:color="auto"/>
                    <w:right w:val="none" w:sz="0" w:space="0" w:color="auto"/>
                  </w:divBdr>
                </w:div>
              </w:divsChild>
            </w:div>
            <w:div w:id="205920657">
              <w:marLeft w:val="0"/>
              <w:marRight w:val="0"/>
              <w:marTop w:val="0"/>
              <w:marBottom w:val="0"/>
              <w:divBdr>
                <w:top w:val="none" w:sz="0" w:space="0" w:color="auto"/>
                <w:left w:val="none" w:sz="0" w:space="0" w:color="auto"/>
                <w:bottom w:val="none" w:sz="0" w:space="0" w:color="auto"/>
                <w:right w:val="none" w:sz="0" w:space="0" w:color="auto"/>
              </w:divBdr>
            </w:div>
            <w:div w:id="285627279">
              <w:marLeft w:val="0"/>
              <w:marRight w:val="0"/>
              <w:marTop w:val="0"/>
              <w:marBottom w:val="0"/>
              <w:divBdr>
                <w:top w:val="none" w:sz="0" w:space="0" w:color="auto"/>
                <w:left w:val="none" w:sz="0" w:space="0" w:color="auto"/>
                <w:bottom w:val="none" w:sz="0" w:space="0" w:color="auto"/>
                <w:right w:val="none" w:sz="0" w:space="0" w:color="auto"/>
              </w:divBdr>
            </w:div>
            <w:div w:id="457649068">
              <w:marLeft w:val="0"/>
              <w:marRight w:val="0"/>
              <w:marTop w:val="0"/>
              <w:marBottom w:val="0"/>
              <w:divBdr>
                <w:top w:val="none" w:sz="0" w:space="0" w:color="auto"/>
                <w:left w:val="none" w:sz="0" w:space="0" w:color="auto"/>
                <w:bottom w:val="none" w:sz="0" w:space="0" w:color="auto"/>
                <w:right w:val="none" w:sz="0" w:space="0" w:color="auto"/>
              </w:divBdr>
              <w:divsChild>
                <w:div w:id="932787595">
                  <w:marLeft w:val="0"/>
                  <w:marRight w:val="0"/>
                  <w:marTop w:val="0"/>
                  <w:marBottom w:val="0"/>
                  <w:divBdr>
                    <w:top w:val="none" w:sz="0" w:space="0" w:color="auto"/>
                    <w:left w:val="none" w:sz="0" w:space="0" w:color="auto"/>
                    <w:bottom w:val="none" w:sz="0" w:space="0" w:color="auto"/>
                    <w:right w:val="none" w:sz="0" w:space="0" w:color="auto"/>
                  </w:divBdr>
                </w:div>
              </w:divsChild>
            </w:div>
            <w:div w:id="460265929">
              <w:marLeft w:val="0"/>
              <w:marRight w:val="0"/>
              <w:marTop w:val="0"/>
              <w:marBottom w:val="0"/>
              <w:divBdr>
                <w:top w:val="none" w:sz="0" w:space="0" w:color="auto"/>
                <w:left w:val="none" w:sz="0" w:space="0" w:color="auto"/>
                <w:bottom w:val="none" w:sz="0" w:space="0" w:color="auto"/>
                <w:right w:val="none" w:sz="0" w:space="0" w:color="auto"/>
              </w:divBdr>
            </w:div>
            <w:div w:id="583758441">
              <w:marLeft w:val="0"/>
              <w:marRight w:val="0"/>
              <w:marTop w:val="0"/>
              <w:marBottom w:val="0"/>
              <w:divBdr>
                <w:top w:val="none" w:sz="0" w:space="0" w:color="auto"/>
                <w:left w:val="none" w:sz="0" w:space="0" w:color="auto"/>
                <w:bottom w:val="none" w:sz="0" w:space="0" w:color="auto"/>
                <w:right w:val="none" w:sz="0" w:space="0" w:color="auto"/>
              </w:divBdr>
              <w:divsChild>
                <w:div w:id="131485235">
                  <w:marLeft w:val="0"/>
                  <w:marRight w:val="0"/>
                  <w:marTop w:val="0"/>
                  <w:marBottom w:val="0"/>
                  <w:divBdr>
                    <w:top w:val="none" w:sz="0" w:space="0" w:color="auto"/>
                    <w:left w:val="none" w:sz="0" w:space="0" w:color="auto"/>
                    <w:bottom w:val="none" w:sz="0" w:space="0" w:color="auto"/>
                    <w:right w:val="none" w:sz="0" w:space="0" w:color="auto"/>
                  </w:divBdr>
                </w:div>
              </w:divsChild>
            </w:div>
            <w:div w:id="606887382">
              <w:marLeft w:val="0"/>
              <w:marRight w:val="0"/>
              <w:marTop w:val="0"/>
              <w:marBottom w:val="0"/>
              <w:divBdr>
                <w:top w:val="none" w:sz="0" w:space="0" w:color="auto"/>
                <w:left w:val="none" w:sz="0" w:space="0" w:color="auto"/>
                <w:bottom w:val="none" w:sz="0" w:space="0" w:color="auto"/>
                <w:right w:val="none" w:sz="0" w:space="0" w:color="auto"/>
              </w:divBdr>
              <w:divsChild>
                <w:div w:id="157036545">
                  <w:marLeft w:val="0"/>
                  <w:marRight w:val="0"/>
                  <w:marTop w:val="0"/>
                  <w:marBottom w:val="0"/>
                  <w:divBdr>
                    <w:top w:val="none" w:sz="0" w:space="0" w:color="auto"/>
                    <w:left w:val="none" w:sz="0" w:space="0" w:color="auto"/>
                    <w:bottom w:val="none" w:sz="0" w:space="0" w:color="auto"/>
                    <w:right w:val="none" w:sz="0" w:space="0" w:color="auto"/>
                  </w:divBdr>
                </w:div>
              </w:divsChild>
            </w:div>
            <w:div w:id="642001060">
              <w:marLeft w:val="0"/>
              <w:marRight w:val="0"/>
              <w:marTop w:val="0"/>
              <w:marBottom w:val="0"/>
              <w:divBdr>
                <w:top w:val="none" w:sz="0" w:space="0" w:color="auto"/>
                <w:left w:val="none" w:sz="0" w:space="0" w:color="auto"/>
                <w:bottom w:val="none" w:sz="0" w:space="0" w:color="auto"/>
                <w:right w:val="none" w:sz="0" w:space="0" w:color="auto"/>
              </w:divBdr>
            </w:div>
            <w:div w:id="815219851">
              <w:marLeft w:val="0"/>
              <w:marRight w:val="0"/>
              <w:marTop w:val="0"/>
              <w:marBottom w:val="0"/>
              <w:divBdr>
                <w:top w:val="none" w:sz="0" w:space="0" w:color="auto"/>
                <w:left w:val="none" w:sz="0" w:space="0" w:color="auto"/>
                <w:bottom w:val="none" w:sz="0" w:space="0" w:color="auto"/>
                <w:right w:val="none" w:sz="0" w:space="0" w:color="auto"/>
              </w:divBdr>
            </w:div>
            <w:div w:id="1049113991">
              <w:marLeft w:val="0"/>
              <w:marRight w:val="0"/>
              <w:marTop w:val="0"/>
              <w:marBottom w:val="0"/>
              <w:divBdr>
                <w:top w:val="none" w:sz="0" w:space="0" w:color="auto"/>
                <w:left w:val="none" w:sz="0" w:space="0" w:color="auto"/>
                <w:bottom w:val="none" w:sz="0" w:space="0" w:color="auto"/>
                <w:right w:val="none" w:sz="0" w:space="0" w:color="auto"/>
              </w:divBdr>
            </w:div>
            <w:div w:id="1130392854">
              <w:marLeft w:val="0"/>
              <w:marRight w:val="0"/>
              <w:marTop w:val="0"/>
              <w:marBottom w:val="0"/>
              <w:divBdr>
                <w:top w:val="none" w:sz="0" w:space="0" w:color="auto"/>
                <w:left w:val="none" w:sz="0" w:space="0" w:color="auto"/>
                <w:bottom w:val="none" w:sz="0" w:space="0" w:color="auto"/>
                <w:right w:val="none" w:sz="0" w:space="0" w:color="auto"/>
              </w:divBdr>
            </w:div>
            <w:div w:id="11923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911">
      <w:bodyDiv w:val="1"/>
      <w:marLeft w:val="0"/>
      <w:marRight w:val="0"/>
      <w:marTop w:val="0"/>
      <w:marBottom w:val="0"/>
      <w:divBdr>
        <w:top w:val="none" w:sz="0" w:space="0" w:color="auto"/>
        <w:left w:val="none" w:sz="0" w:space="0" w:color="auto"/>
        <w:bottom w:val="none" w:sz="0" w:space="0" w:color="auto"/>
        <w:right w:val="none" w:sz="0" w:space="0" w:color="auto"/>
      </w:divBdr>
      <w:divsChild>
        <w:div w:id="25912884">
          <w:marLeft w:val="0"/>
          <w:marRight w:val="0"/>
          <w:marTop w:val="0"/>
          <w:marBottom w:val="0"/>
          <w:divBdr>
            <w:top w:val="none" w:sz="0" w:space="0" w:color="auto"/>
            <w:left w:val="none" w:sz="0" w:space="0" w:color="auto"/>
            <w:bottom w:val="none" w:sz="0" w:space="0" w:color="auto"/>
            <w:right w:val="none" w:sz="0" w:space="0" w:color="auto"/>
          </w:divBdr>
        </w:div>
        <w:div w:id="29304565">
          <w:marLeft w:val="0"/>
          <w:marRight w:val="0"/>
          <w:marTop w:val="0"/>
          <w:marBottom w:val="0"/>
          <w:divBdr>
            <w:top w:val="none" w:sz="0" w:space="0" w:color="auto"/>
            <w:left w:val="none" w:sz="0" w:space="0" w:color="auto"/>
            <w:bottom w:val="none" w:sz="0" w:space="0" w:color="auto"/>
            <w:right w:val="none" w:sz="0" w:space="0" w:color="auto"/>
          </w:divBdr>
        </w:div>
        <w:div w:id="55668405">
          <w:marLeft w:val="0"/>
          <w:marRight w:val="0"/>
          <w:marTop w:val="0"/>
          <w:marBottom w:val="0"/>
          <w:divBdr>
            <w:top w:val="none" w:sz="0" w:space="0" w:color="auto"/>
            <w:left w:val="none" w:sz="0" w:space="0" w:color="auto"/>
            <w:bottom w:val="none" w:sz="0" w:space="0" w:color="auto"/>
            <w:right w:val="none" w:sz="0" w:space="0" w:color="auto"/>
          </w:divBdr>
        </w:div>
        <w:div w:id="179440048">
          <w:marLeft w:val="0"/>
          <w:marRight w:val="0"/>
          <w:marTop w:val="0"/>
          <w:marBottom w:val="0"/>
          <w:divBdr>
            <w:top w:val="none" w:sz="0" w:space="0" w:color="auto"/>
            <w:left w:val="none" w:sz="0" w:space="0" w:color="auto"/>
            <w:bottom w:val="none" w:sz="0" w:space="0" w:color="auto"/>
            <w:right w:val="none" w:sz="0" w:space="0" w:color="auto"/>
          </w:divBdr>
        </w:div>
        <w:div w:id="297955101">
          <w:marLeft w:val="0"/>
          <w:marRight w:val="0"/>
          <w:marTop w:val="0"/>
          <w:marBottom w:val="0"/>
          <w:divBdr>
            <w:top w:val="none" w:sz="0" w:space="0" w:color="auto"/>
            <w:left w:val="none" w:sz="0" w:space="0" w:color="auto"/>
            <w:bottom w:val="none" w:sz="0" w:space="0" w:color="auto"/>
            <w:right w:val="none" w:sz="0" w:space="0" w:color="auto"/>
          </w:divBdr>
        </w:div>
        <w:div w:id="323507004">
          <w:marLeft w:val="0"/>
          <w:marRight w:val="0"/>
          <w:marTop w:val="0"/>
          <w:marBottom w:val="0"/>
          <w:divBdr>
            <w:top w:val="none" w:sz="0" w:space="0" w:color="auto"/>
            <w:left w:val="none" w:sz="0" w:space="0" w:color="auto"/>
            <w:bottom w:val="none" w:sz="0" w:space="0" w:color="auto"/>
            <w:right w:val="none" w:sz="0" w:space="0" w:color="auto"/>
          </w:divBdr>
        </w:div>
        <w:div w:id="522328114">
          <w:marLeft w:val="0"/>
          <w:marRight w:val="0"/>
          <w:marTop w:val="0"/>
          <w:marBottom w:val="0"/>
          <w:divBdr>
            <w:top w:val="none" w:sz="0" w:space="0" w:color="auto"/>
            <w:left w:val="none" w:sz="0" w:space="0" w:color="auto"/>
            <w:bottom w:val="none" w:sz="0" w:space="0" w:color="auto"/>
            <w:right w:val="none" w:sz="0" w:space="0" w:color="auto"/>
          </w:divBdr>
        </w:div>
        <w:div w:id="563836102">
          <w:marLeft w:val="0"/>
          <w:marRight w:val="0"/>
          <w:marTop w:val="0"/>
          <w:marBottom w:val="0"/>
          <w:divBdr>
            <w:top w:val="none" w:sz="0" w:space="0" w:color="auto"/>
            <w:left w:val="none" w:sz="0" w:space="0" w:color="auto"/>
            <w:bottom w:val="none" w:sz="0" w:space="0" w:color="auto"/>
            <w:right w:val="none" w:sz="0" w:space="0" w:color="auto"/>
          </w:divBdr>
        </w:div>
        <w:div w:id="574826277">
          <w:marLeft w:val="0"/>
          <w:marRight w:val="0"/>
          <w:marTop w:val="0"/>
          <w:marBottom w:val="0"/>
          <w:divBdr>
            <w:top w:val="none" w:sz="0" w:space="0" w:color="auto"/>
            <w:left w:val="none" w:sz="0" w:space="0" w:color="auto"/>
            <w:bottom w:val="none" w:sz="0" w:space="0" w:color="auto"/>
            <w:right w:val="none" w:sz="0" w:space="0" w:color="auto"/>
          </w:divBdr>
        </w:div>
        <w:div w:id="625815387">
          <w:marLeft w:val="0"/>
          <w:marRight w:val="0"/>
          <w:marTop w:val="0"/>
          <w:marBottom w:val="0"/>
          <w:divBdr>
            <w:top w:val="none" w:sz="0" w:space="0" w:color="auto"/>
            <w:left w:val="none" w:sz="0" w:space="0" w:color="auto"/>
            <w:bottom w:val="none" w:sz="0" w:space="0" w:color="auto"/>
            <w:right w:val="none" w:sz="0" w:space="0" w:color="auto"/>
          </w:divBdr>
        </w:div>
        <w:div w:id="988098788">
          <w:marLeft w:val="0"/>
          <w:marRight w:val="0"/>
          <w:marTop w:val="0"/>
          <w:marBottom w:val="0"/>
          <w:divBdr>
            <w:top w:val="none" w:sz="0" w:space="0" w:color="auto"/>
            <w:left w:val="none" w:sz="0" w:space="0" w:color="auto"/>
            <w:bottom w:val="none" w:sz="0" w:space="0" w:color="auto"/>
            <w:right w:val="none" w:sz="0" w:space="0" w:color="auto"/>
          </w:divBdr>
        </w:div>
        <w:div w:id="1001195905">
          <w:marLeft w:val="0"/>
          <w:marRight w:val="0"/>
          <w:marTop w:val="0"/>
          <w:marBottom w:val="0"/>
          <w:divBdr>
            <w:top w:val="none" w:sz="0" w:space="0" w:color="auto"/>
            <w:left w:val="none" w:sz="0" w:space="0" w:color="auto"/>
            <w:bottom w:val="none" w:sz="0" w:space="0" w:color="auto"/>
            <w:right w:val="none" w:sz="0" w:space="0" w:color="auto"/>
          </w:divBdr>
        </w:div>
        <w:div w:id="1094938130">
          <w:marLeft w:val="0"/>
          <w:marRight w:val="0"/>
          <w:marTop w:val="0"/>
          <w:marBottom w:val="0"/>
          <w:divBdr>
            <w:top w:val="none" w:sz="0" w:space="0" w:color="auto"/>
            <w:left w:val="none" w:sz="0" w:space="0" w:color="auto"/>
            <w:bottom w:val="none" w:sz="0" w:space="0" w:color="auto"/>
            <w:right w:val="none" w:sz="0" w:space="0" w:color="auto"/>
          </w:divBdr>
        </w:div>
        <w:div w:id="1127285180">
          <w:marLeft w:val="0"/>
          <w:marRight w:val="0"/>
          <w:marTop w:val="0"/>
          <w:marBottom w:val="0"/>
          <w:divBdr>
            <w:top w:val="none" w:sz="0" w:space="0" w:color="auto"/>
            <w:left w:val="none" w:sz="0" w:space="0" w:color="auto"/>
            <w:bottom w:val="none" w:sz="0" w:space="0" w:color="auto"/>
            <w:right w:val="none" w:sz="0" w:space="0" w:color="auto"/>
          </w:divBdr>
        </w:div>
        <w:div w:id="1155301271">
          <w:marLeft w:val="0"/>
          <w:marRight w:val="0"/>
          <w:marTop w:val="0"/>
          <w:marBottom w:val="0"/>
          <w:divBdr>
            <w:top w:val="none" w:sz="0" w:space="0" w:color="auto"/>
            <w:left w:val="none" w:sz="0" w:space="0" w:color="auto"/>
            <w:bottom w:val="none" w:sz="0" w:space="0" w:color="auto"/>
            <w:right w:val="none" w:sz="0" w:space="0" w:color="auto"/>
          </w:divBdr>
        </w:div>
        <w:div w:id="1161890035">
          <w:marLeft w:val="0"/>
          <w:marRight w:val="0"/>
          <w:marTop w:val="0"/>
          <w:marBottom w:val="0"/>
          <w:divBdr>
            <w:top w:val="none" w:sz="0" w:space="0" w:color="auto"/>
            <w:left w:val="none" w:sz="0" w:space="0" w:color="auto"/>
            <w:bottom w:val="none" w:sz="0" w:space="0" w:color="auto"/>
            <w:right w:val="none" w:sz="0" w:space="0" w:color="auto"/>
          </w:divBdr>
        </w:div>
        <w:div w:id="1449934382">
          <w:marLeft w:val="0"/>
          <w:marRight w:val="0"/>
          <w:marTop w:val="0"/>
          <w:marBottom w:val="0"/>
          <w:divBdr>
            <w:top w:val="none" w:sz="0" w:space="0" w:color="auto"/>
            <w:left w:val="none" w:sz="0" w:space="0" w:color="auto"/>
            <w:bottom w:val="none" w:sz="0" w:space="0" w:color="auto"/>
            <w:right w:val="none" w:sz="0" w:space="0" w:color="auto"/>
          </w:divBdr>
        </w:div>
        <w:div w:id="1455447520">
          <w:marLeft w:val="0"/>
          <w:marRight w:val="0"/>
          <w:marTop w:val="0"/>
          <w:marBottom w:val="0"/>
          <w:divBdr>
            <w:top w:val="none" w:sz="0" w:space="0" w:color="auto"/>
            <w:left w:val="none" w:sz="0" w:space="0" w:color="auto"/>
            <w:bottom w:val="none" w:sz="0" w:space="0" w:color="auto"/>
            <w:right w:val="none" w:sz="0" w:space="0" w:color="auto"/>
          </w:divBdr>
        </w:div>
        <w:div w:id="1532918288">
          <w:marLeft w:val="0"/>
          <w:marRight w:val="0"/>
          <w:marTop w:val="0"/>
          <w:marBottom w:val="0"/>
          <w:divBdr>
            <w:top w:val="none" w:sz="0" w:space="0" w:color="auto"/>
            <w:left w:val="none" w:sz="0" w:space="0" w:color="auto"/>
            <w:bottom w:val="none" w:sz="0" w:space="0" w:color="auto"/>
            <w:right w:val="none" w:sz="0" w:space="0" w:color="auto"/>
          </w:divBdr>
        </w:div>
        <w:div w:id="1565214485">
          <w:marLeft w:val="0"/>
          <w:marRight w:val="0"/>
          <w:marTop w:val="0"/>
          <w:marBottom w:val="0"/>
          <w:divBdr>
            <w:top w:val="none" w:sz="0" w:space="0" w:color="auto"/>
            <w:left w:val="none" w:sz="0" w:space="0" w:color="auto"/>
            <w:bottom w:val="none" w:sz="0" w:space="0" w:color="auto"/>
            <w:right w:val="none" w:sz="0" w:space="0" w:color="auto"/>
          </w:divBdr>
        </w:div>
        <w:div w:id="1912152970">
          <w:marLeft w:val="0"/>
          <w:marRight w:val="0"/>
          <w:marTop w:val="0"/>
          <w:marBottom w:val="0"/>
          <w:divBdr>
            <w:top w:val="none" w:sz="0" w:space="0" w:color="auto"/>
            <w:left w:val="none" w:sz="0" w:space="0" w:color="auto"/>
            <w:bottom w:val="none" w:sz="0" w:space="0" w:color="auto"/>
            <w:right w:val="none" w:sz="0" w:space="0" w:color="auto"/>
          </w:divBdr>
        </w:div>
        <w:div w:id="2070181510">
          <w:marLeft w:val="0"/>
          <w:marRight w:val="0"/>
          <w:marTop w:val="0"/>
          <w:marBottom w:val="0"/>
          <w:divBdr>
            <w:top w:val="none" w:sz="0" w:space="0" w:color="auto"/>
            <w:left w:val="none" w:sz="0" w:space="0" w:color="auto"/>
            <w:bottom w:val="none" w:sz="0" w:space="0" w:color="auto"/>
            <w:right w:val="none" w:sz="0" w:space="0" w:color="auto"/>
          </w:divBdr>
        </w:div>
      </w:divsChild>
    </w:div>
    <w:div w:id="1691567635">
      <w:bodyDiv w:val="1"/>
      <w:marLeft w:val="0"/>
      <w:marRight w:val="0"/>
      <w:marTop w:val="0"/>
      <w:marBottom w:val="0"/>
      <w:divBdr>
        <w:top w:val="none" w:sz="0" w:space="0" w:color="auto"/>
        <w:left w:val="none" w:sz="0" w:space="0" w:color="auto"/>
        <w:bottom w:val="none" w:sz="0" w:space="0" w:color="auto"/>
        <w:right w:val="none" w:sz="0" w:space="0" w:color="auto"/>
      </w:divBdr>
      <w:divsChild>
        <w:div w:id="84159333">
          <w:marLeft w:val="0"/>
          <w:marRight w:val="0"/>
          <w:marTop w:val="0"/>
          <w:marBottom w:val="0"/>
          <w:divBdr>
            <w:top w:val="none" w:sz="0" w:space="0" w:color="auto"/>
            <w:left w:val="none" w:sz="0" w:space="0" w:color="auto"/>
            <w:bottom w:val="none" w:sz="0" w:space="0" w:color="auto"/>
            <w:right w:val="none" w:sz="0" w:space="0" w:color="auto"/>
          </w:divBdr>
        </w:div>
        <w:div w:id="450784482">
          <w:marLeft w:val="0"/>
          <w:marRight w:val="0"/>
          <w:marTop w:val="0"/>
          <w:marBottom w:val="0"/>
          <w:divBdr>
            <w:top w:val="none" w:sz="0" w:space="0" w:color="auto"/>
            <w:left w:val="none" w:sz="0" w:space="0" w:color="auto"/>
            <w:bottom w:val="none" w:sz="0" w:space="0" w:color="auto"/>
            <w:right w:val="none" w:sz="0" w:space="0" w:color="auto"/>
          </w:divBdr>
        </w:div>
        <w:div w:id="548339912">
          <w:marLeft w:val="0"/>
          <w:marRight w:val="0"/>
          <w:marTop w:val="0"/>
          <w:marBottom w:val="0"/>
          <w:divBdr>
            <w:top w:val="none" w:sz="0" w:space="0" w:color="auto"/>
            <w:left w:val="none" w:sz="0" w:space="0" w:color="auto"/>
            <w:bottom w:val="none" w:sz="0" w:space="0" w:color="auto"/>
            <w:right w:val="none" w:sz="0" w:space="0" w:color="auto"/>
          </w:divBdr>
        </w:div>
        <w:div w:id="575474060">
          <w:marLeft w:val="0"/>
          <w:marRight w:val="0"/>
          <w:marTop w:val="0"/>
          <w:marBottom w:val="0"/>
          <w:divBdr>
            <w:top w:val="none" w:sz="0" w:space="0" w:color="auto"/>
            <w:left w:val="none" w:sz="0" w:space="0" w:color="auto"/>
            <w:bottom w:val="none" w:sz="0" w:space="0" w:color="auto"/>
            <w:right w:val="none" w:sz="0" w:space="0" w:color="auto"/>
          </w:divBdr>
        </w:div>
        <w:div w:id="646205199">
          <w:marLeft w:val="0"/>
          <w:marRight w:val="0"/>
          <w:marTop w:val="0"/>
          <w:marBottom w:val="0"/>
          <w:divBdr>
            <w:top w:val="none" w:sz="0" w:space="0" w:color="auto"/>
            <w:left w:val="none" w:sz="0" w:space="0" w:color="auto"/>
            <w:bottom w:val="none" w:sz="0" w:space="0" w:color="auto"/>
            <w:right w:val="none" w:sz="0" w:space="0" w:color="auto"/>
          </w:divBdr>
        </w:div>
        <w:div w:id="736393694">
          <w:marLeft w:val="0"/>
          <w:marRight w:val="0"/>
          <w:marTop w:val="0"/>
          <w:marBottom w:val="0"/>
          <w:divBdr>
            <w:top w:val="none" w:sz="0" w:space="0" w:color="auto"/>
            <w:left w:val="none" w:sz="0" w:space="0" w:color="auto"/>
            <w:bottom w:val="none" w:sz="0" w:space="0" w:color="auto"/>
            <w:right w:val="none" w:sz="0" w:space="0" w:color="auto"/>
          </w:divBdr>
        </w:div>
        <w:div w:id="881399762">
          <w:marLeft w:val="0"/>
          <w:marRight w:val="0"/>
          <w:marTop w:val="0"/>
          <w:marBottom w:val="0"/>
          <w:divBdr>
            <w:top w:val="none" w:sz="0" w:space="0" w:color="auto"/>
            <w:left w:val="none" w:sz="0" w:space="0" w:color="auto"/>
            <w:bottom w:val="none" w:sz="0" w:space="0" w:color="auto"/>
            <w:right w:val="none" w:sz="0" w:space="0" w:color="auto"/>
          </w:divBdr>
        </w:div>
        <w:div w:id="911039535">
          <w:marLeft w:val="0"/>
          <w:marRight w:val="0"/>
          <w:marTop w:val="0"/>
          <w:marBottom w:val="0"/>
          <w:divBdr>
            <w:top w:val="none" w:sz="0" w:space="0" w:color="auto"/>
            <w:left w:val="none" w:sz="0" w:space="0" w:color="auto"/>
            <w:bottom w:val="none" w:sz="0" w:space="0" w:color="auto"/>
            <w:right w:val="none" w:sz="0" w:space="0" w:color="auto"/>
          </w:divBdr>
        </w:div>
        <w:div w:id="1124887284">
          <w:marLeft w:val="0"/>
          <w:marRight w:val="0"/>
          <w:marTop w:val="0"/>
          <w:marBottom w:val="0"/>
          <w:divBdr>
            <w:top w:val="none" w:sz="0" w:space="0" w:color="auto"/>
            <w:left w:val="none" w:sz="0" w:space="0" w:color="auto"/>
            <w:bottom w:val="none" w:sz="0" w:space="0" w:color="auto"/>
            <w:right w:val="none" w:sz="0" w:space="0" w:color="auto"/>
          </w:divBdr>
        </w:div>
        <w:div w:id="1210260978">
          <w:marLeft w:val="0"/>
          <w:marRight w:val="0"/>
          <w:marTop w:val="0"/>
          <w:marBottom w:val="0"/>
          <w:divBdr>
            <w:top w:val="none" w:sz="0" w:space="0" w:color="auto"/>
            <w:left w:val="none" w:sz="0" w:space="0" w:color="auto"/>
            <w:bottom w:val="none" w:sz="0" w:space="0" w:color="auto"/>
            <w:right w:val="none" w:sz="0" w:space="0" w:color="auto"/>
          </w:divBdr>
        </w:div>
        <w:div w:id="1245184068">
          <w:marLeft w:val="0"/>
          <w:marRight w:val="0"/>
          <w:marTop w:val="0"/>
          <w:marBottom w:val="0"/>
          <w:divBdr>
            <w:top w:val="none" w:sz="0" w:space="0" w:color="auto"/>
            <w:left w:val="none" w:sz="0" w:space="0" w:color="auto"/>
            <w:bottom w:val="none" w:sz="0" w:space="0" w:color="auto"/>
            <w:right w:val="none" w:sz="0" w:space="0" w:color="auto"/>
          </w:divBdr>
        </w:div>
        <w:div w:id="1427074345">
          <w:marLeft w:val="0"/>
          <w:marRight w:val="0"/>
          <w:marTop w:val="0"/>
          <w:marBottom w:val="0"/>
          <w:divBdr>
            <w:top w:val="none" w:sz="0" w:space="0" w:color="auto"/>
            <w:left w:val="none" w:sz="0" w:space="0" w:color="auto"/>
            <w:bottom w:val="none" w:sz="0" w:space="0" w:color="auto"/>
            <w:right w:val="none" w:sz="0" w:space="0" w:color="auto"/>
          </w:divBdr>
        </w:div>
        <w:div w:id="1542741456">
          <w:marLeft w:val="0"/>
          <w:marRight w:val="0"/>
          <w:marTop w:val="0"/>
          <w:marBottom w:val="0"/>
          <w:divBdr>
            <w:top w:val="none" w:sz="0" w:space="0" w:color="auto"/>
            <w:left w:val="none" w:sz="0" w:space="0" w:color="auto"/>
            <w:bottom w:val="none" w:sz="0" w:space="0" w:color="auto"/>
            <w:right w:val="none" w:sz="0" w:space="0" w:color="auto"/>
          </w:divBdr>
        </w:div>
        <w:div w:id="1577976276">
          <w:marLeft w:val="0"/>
          <w:marRight w:val="0"/>
          <w:marTop w:val="0"/>
          <w:marBottom w:val="0"/>
          <w:divBdr>
            <w:top w:val="none" w:sz="0" w:space="0" w:color="auto"/>
            <w:left w:val="none" w:sz="0" w:space="0" w:color="auto"/>
            <w:bottom w:val="none" w:sz="0" w:space="0" w:color="auto"/>
            <w:right w:val="none" w:sz="0" w:space="0" w:color="auto"/>
          </w:divBdr>
        </w:div>
        <w:div w:id="1719668727">
          <w:marLeft w:val="0"/>
          <w:marRight w:val="0"/>
          <w:marTop w:val="0"/>
          <w:marBottom w:val="0"/>
          <w:divBdr>
            <w:top w:val="none" w:sz="0" w:space="0" w:color="auto"/>
            <w:left w:val="none" w:sz="0" w:space="0" w:color="auto"/>
            <w:bottom w:val="none" w:sz="0" w:space="0" w:color="auto"/>
            <w:right w:val="none" w:sz="0" w:space="0" w:color="auto"/>
          </w:divBdr>
        </w:div>
        <w:div w:id="1739546445">
          <w:marLeft w:val="0"/>
          <w:marRight w:val="0"/>
          <w:marTop w:val="0"/>
          <w:marBottom w:val="0"/>
          <w:divBdr>
            <w:top w:val="none" w:sz="0" w:space="0" w:color="auto"/>
            <w:left w:val="none" w:sz="0" w:space="0" w:color="auto"/>
            <w:bottom w:val="none" w:sz="0" w:space="0" w:color="auto"/>
            <w:right w:val="none" w:sz="0" w:space="0" w:color="auto"/>
          </w:divBdr>
        </w:div>
        <w:div w:id="1952662128">
          <w:marLeft w:val="0"/>
          <w:marRight w:val="0"/>
          <w:marTop w:val="0"/>
          <w:marBottom w:val="0"/>
          <w:divBdr>
            <w:top w:val="none" w:sz="0" w:space="0" w:color="auto"/>
            <w:left w:val="none" w:sz="0" w:space="0" w:color="auto"/>
            <w:bottom w:val="none" w:sz="0" w:space="0" w:color="auto"/>
            <w:right w:val="none" w:sz="0" w:space="0" w:color="auto"/>
          </w:divBdr>
        </w:div>
        <w:div w:id="1965118388">
          <w:marLeft w:val="0"/>
          <w:marRight w:val="0"/>
          <w:marTop w:val="0"/>
          <w:marBottom w:val="0"/>
          <w:divBdr>
            <w:top w:val="none" w:sz="0" w:space="0" w:color="auto"/>
            <w:left w:val="none" w:sz="0" w:space="0" w:color="auto"/>
            <w:bottom w:val="none" w:sz="0" w:space="0" w:color="auto"/>
            <w:right w:val="none" w:sz="0" w:space="0" w:color="auto"/>
          </w:divBdr>
        </w:div>
        <w:div w:id="2003508922">
          <w:marLeft w:val="0"/>
          <w:marRight w:val="0"/>
          <w:marTop w:val="0"/>
          <w:marBottom w:val="0"/>
          <w:divBdr>
            <w:top w:val="none" w:sz="0" w:space="0" w:color="auto"/>
            <w:left w:val="none" w:sz="0" w:space="0" w:color="auto"/>
            <w:bottom w:val="none" w:sz="0" w:space="0" w:color="auto"/>
            <w:right w:val="none" w:sz="0" w:space="0" w:color="auto"/>
          </w:divBdr>
        </w:div>
      </w:divsChild>
    </w:div>
    <w:div w:id="1813017128">
      <w:bodyDiv w:val="1"/>
      <w:marLeft w:val="0"/>
      <w:marRight w:val="0"/>
      <w:marTop w:val="0"/>
      <w:marBottom w:val="0"/>
      <w:divBdr>
        <w:top w:val="none" w:sz="0" w:space="0" w:color="auto"/>
        <w:left w:val="none" w:sz="0" w:space="0" w:color="auto"/>
        <w:bottom w:val="none" w:sz="0" w:space="0" w:color="auto"/>
        <w:right w:val="none" w:sz="0" w:space="0" w:color="auto"/>
      </w:divBdr>
      <w:divsChild>
        <w:div w:id="806122252">
          <w:marLeft w:val="0"/>
          <w:marRight w:val="0"/>
          <w:marTop w:val="0"/>
          <w:marBottom w:val="0"/>
          <w:divBdr>
            <w:top w:val="none" w:sz="0" w:space="0" w:color="auto"/>
            <w:left w:val="none" w:sz="0" w:space="0" w:color="auto"/>
            <w:bottom w:val="none" w:sz="0" w:space="0" w:color="auto"/>
            <w:right w:val="none" w:sz="0" w:space="0" w:color="auto"/>
          </w:divBdr>
        </w:div>
        <w:div w:id="828717123">
          <w:marLeft w:val="0"/>
          <w:marRight w:val="0"/>
          <w:marTop w:val="0"/>
          <w:marBottom w:val="0"/>
          <w:divBdr>
            <w:top w:val="none" w:sz="0" w:space="0" w:color="auto"/>
            <w:left w:val="none" w:sz="0" w:space="0" w:color="auto"/>
            <w:bottom w:val="none" w:sz="0" w:space="0" w:color="auto"/>
            <w:right w:val="none" w:sz="0" w:space="0" w:color="auto"/>
          </w:divBdr>
        </w:div>
        <w:div w:id="55855959">
          <w:marLeft w:val="0"/>
          <w:marRight w:val="0"/>
          <w:marTop w:val="0"/>
          <w:marBottom w:val="0"/>
          <w:divBdr>
            <w:top w:val="none" w:sz="0" w:space="0" w:color="auto"/>
            <w:left w:val="none" w:sz="0" w:space="0" w:color="auto"/>
            <w:bottom w:val="none" w:sz="0" w:space="0" w:color="auto"/>
            <w:right w:val="none" w:sz="0" w:space="0" w:color="auto"/>
          </w:divBdr>
        </w:div>
        <w:div w:id="1897274469">
          <w:marLeft w:val="0"/>
          <w:marRight w:val="0"/>
          <w:marTop w:val="0"/>
          <w:marBottom w:val="0"/>
          <w:divBdr>
            <w:top w:val="none" w:sz="0" w:space="0" w:color="auto"/>
            <w:left w:val="none" w:sz="0" w:space="0" w:color="auto"/>
            <w:bottom w:val="none" w:sz="0" w:space="0" w:color="auto"/>
            <w:right w:val="none" w:sz="0" w:space="0" w:color="auto"/>
          </w:divBdr>
        </w:div>
        <w:div w:id="1800024818">
          <w:marLeft w:val="0"/>
          <w:marRight w:val="0"/>
          <w:marTop w:val="0"/>
          <w:marBottom w:val="0"/>
          <w:divBdr>
            <w:top w:val="none" w:sz="0" w:space="0" w:color="auto"/>
            <w:left w:val="none" w:sz="0" w:space="0" w:color="auto"/>
            <w:bottom w:val="none" w:sz="0" w:space="0" w:color="auto"/>
            <w:right w:val="none" w:sz="0" w:space="0" w:color="auto"/>
          </w:divBdr>
        </w:div>
        <w:div w:id="2032996326">
          <w:marLeft w:val="0"/>
          <w:marRight w:val="0"/>
          <w:marTop w:val="0"/>
          <w:marBottom w:val="0"/>
          <w:divBdr>
            <w:top w:val="none" w:sz="0" w:space="0" w:color="auto"/>
            <w:left w:val="none" w:sz="0" w:space="0" w:color="auto"/>
            <w:bottom w:val="none" w:sz="0" w:space="0" w:color="auto"/>
            <w:right w:val="none" w:sz="0" w:space="0" w:color="auto"/>
          </w:divBdr>
        </w:div>
        <w:div w:id="2009139706">
          <w:marLeft w:val="0"/>
          <w:marRight w:val="0"/>
          <w:marTop w:val="0"/>
          <w:marBottom w:val="0"/>
          <w:divBdr>
            <w:top w:val="none" w:sz="0" w:space="0" w:color="auto"/>
            <w:left w:val="none" w:sz="0" w:space="0" w:color="auto"/>
            <w:bottom w:val="none" w:sz="0" w:space="0" w:color="auto"/>
            <w:right w:val="none" w:sz="0" w:space="0" w:color="auto"/>
          </w:divBdr>
        </w:div>
        <w:div w:id="1303848209">
          <w:marLeft w:val="0"/>
          <w:marRight w:val="0"/>
          <w:marTop w:val="0"/>
          <w:marBottom w:val="0"/>
          <w:divBdr>
            <w:top w:val="none" w:sz="0" w:space="0" w:color="auto"/>
            <w:left w:val="none" w:sz="0" w:space="0" w:color="auto"/>
            <w:bottom w:val="none" w:sz="0" w:space="0" w:color="auto"/>
            <w:right w:val="none" w:sz="0" w:space="0" w:color="auto"/>
          </w:divBdr>
        </w:div>
        <w:div w:id="536477997">
          <w:marLeft w:val="0"/>
          <w:marRight w:val="0"/>
          <w:marTop w:val="0"/>
          <w:marBottom w:val="0"/>
          <w:divBdr>
            <w:top w:val="none" w:sz="0" w:space="0" w:color="auto"/>
            <w:left w:val="none" w:sz="0" w:space="0" w:color="auto"/>
            <w:bottom w:val="none" w:sz="0" w:space="0" w:color="auto"/>
            <w:right w:val="none" w:sz="0" w:space="0" w:color="auto"/>
          </w:divBdr>
        </w:div>
        <w:div w:id="587545820">
          <w:marLeft w:val="0"/>
          <w:marRight w:val="0"/>
          <w:marTop w:val="0"/>
          <w:marBottom w:val="0"/>
          <w:divBdr>
            <w:top w:val="none" w:sz="0" w:space="0" w:color="auto"/>
            <w:left w:val="none" w:sz="0" w:space="0" w:color="auto"/>
            <w:bottom w:val="none" w:sz="0" w:space="0" w:color="auto"/>
            <w:right w:val="none" w:sz="0" w:space="0" w:color="auto"/>
          </w:divBdr>
        </w:div>
      </w:divsChild>
    </w:div>
    <w:div w:id="2049866132">
      <w:bodyDiv w:val="1"/>
      <w:marLeft w:val="0"/>
      <w:marRight w:val="0"/>
      <w:marTop w:val="0"/>
      <w:marBottom w:val="0"/>
      <w:divBdr>
        <w:top w:val="none" w:sz="0" w:space="0" w:color="auto"/>
        <w:left w:val="none" w:sz="0" w:space="0" w:color="auto"/>
        <w:bottom w:val="none" w:sz="0" w:space="0" w:color="auto"/>
        <w:right w:val="none" w:sz="0" w:space="0" w:color="auto"/>
      </w:divBdr>
      <w:divsChild>
        <w:div w:id="898975972">
          <w:marLeft w:val="0"/>
          <w:marRight w:val="0"/>
          <w:marTop w:val="0"/>
          <w:marBottom w:val="0"/>
          <w:divBdr>
            <w:top w:val="none" w:sz="0" w:space="0" w:color="auto"/>
            <w:left w:val="none" w:sz="0" w:space="0" w:color="auto"/>
            <w:bottom w:val="none" w:sz="0" w:space="0" w:color="auto"/>
            <w:right w:val="none" w:sz="0" w:space="0" w:color="auto"/>
          </w:divBdr>
        </w:div>
        <w:div w:id="1260604167">
          <w:marLeft w:val="0"/>
          <w:marRight w:val="0"/>
          <w:marTop w:val="0"/>
          <w:marBottom w:val="0"/>
          <w:divBdr>
            <w:top w:val="none" w:sz="0" w:space="0" w:color="auto"/>
            <w:left w:val="none" w:sz="0" w:space="0" w:color="auto"/>
            <w:bottom w:val="none" w:sz="0" w:space="0" w:color="auto"/>
            <w:right w:val="none" w:sz="0" w:space="0" w:color="auto"/>
          </w:divBdr>
        </w:div>
        <w:div w:id="1486627611">
          <w:marLeft w:val="0"/>
          <w:marRight w:val="0"/>
          <w:marTop w:val="0"/>
          <w:marBottom w:val="0"/>
          <w:divBdr>
            <w:top w:val="none" w:sz="0" w:space="0" w:color="auto"/>
            <w:left w:val="none" w:sz="0" w:space="0" w:color="auto"/>
            <w:bottom w:val="none" w:sz="0" w:space="0" w:color="auto"/>
            <w:right w:val="none" w:sz="0" w:space="0" w:color="auto"/>
          </w:divBdr>
        </w:div>
        <w:div w:id="160314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10</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17849</CharactersWithSpaces>
  <SharedDoc>false</SharedDoc>
  <HLinks>
    <vt:vector size="6" baseType="variant">
      <vt:variant>
        <vt:i4>2621536</vt:i4>
      </vt:variant>
      <vt:variant>
        <vt:i4>0</vt:i4>
      </vt:variant>
      <vt:variant>
        <vt:i4>0</vt:i4>
      </vt:variant>
      <vt:variant>
        <vt:i4>5</vt:i4>
      </vt:variant>
      <vt:variant>
        <vt:lpwstr>consultantplus://offline/ref=A61665922DEA5031171B3D4CC6410BA28D2D58D1814E082B7390D98B6698C56395CF78BD850BBEE84Af4L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SAHomchenko</dc:creator>
  <cp:lastModifiedBy>Толоконникова</cp:lastModifiedBy>
  <cp:revision>8</cp:revision>
  <cp:lastPrinted>2021-07-23T06:31:00Z</cp:lastPrinted>
  <dcterms:created xsi:type="dcterms:W3CDTF">2024-07-22T08:06:00Z</dcterms:created>
  <dcterms:modified xsi:type="dcterms:W3CDTF">2024-07-22T11:49:00Z</dcterms:modified>
</cp:coreProperties>
</file>